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D57A4">
      <w:pPr>
        <w:pBdr>
          <w:top w:val="none" w:color="000000" w:sz="0" w:space="0"/>
          <w:left w:val="none" w:color="000000" w:sz="0" w:space="0"/>
          <w:bottom w:val="none" w:color="000000" w:sz="0" w:space="0"/>
          <w:right w:val="none" w:color="000000" w:sz="0" w:space="0"/>
        </w:pBdr>
        <w:spacing w:after="0" w:line="85" w:lineRule="atLeast"/>
        <w:jc w:val="center"/>
        <w:rPr>
          <w:rFonts w:cs="宋体"/>
          <w:b/>
          <w:bCs w:val="0"/>
          <w:color w:val="000000"/>
          <w:sz w:val="72"/>
          <w:szCs w:val="22"/>
        </w:rPr>
      </w:pPr>
    </w:p>
    <w:p w14:paraId="3FB1E1DD">
      <w:pPr>
        <w:pBdr>
          <w:top w:val="none" w:color="000000" w:sz="0" w:space="0"/>
          <w:left w:val="none" w:color="000000" w:sz="0" w:space="0"/>
          <w:bottom w:val="none" w:color="000000" w:sz="0" w:space="0"/>
          <w:right w:val="none" w:color="000000" w:sz="0" w:space="0"/>
        </w:pBdr>
        <w:spacing w:after="0" w:line="240" w:lineRule="auto"/>
        <w:jc w:val="center"/>
        <w:rPr>
          <w:rFonts w:cs="宋体"/>
          <w:b/>
          <w:bCs w:val="0"/>
          <w:sz w:val="84"/>
          <w:szCs w:val="84"/>
        </w:rPr>
      </w:pPr>
      <w:r>
        <w:rPr>
          <w:rFonts w:hint="eastAsia" w:cs="宋体"/>
          <w:b/>
          <w:bCs w:val="0"/>
          <w:sz w:val="84"/>
          <w:szCs w:val="84"/>
        </w:rPr>
        <w:t>常熟</w:t>
      </w:r>
      <w:r>
        <w:rPr>
          <w:rFonts w:cs="宋体"/>
          <w:b/>
          <w:bCs w:val="0"/>
          <w:sz w:val="84"/>
          <w:szCs w:val="84"/>
        </w:rPr>
        <w:t>市政府采购</w:t>
      </w:r>
    </w:p>
    <w:p w14:paraId="60B1CC35">
      <w:pPr>
        <w:pBdr>
          <w:top w:val="none" w:color="000000" w:sz="0" w:space="0"/>
          <w:left w:val="none" w:color="000000" w:sz="0" w:space="0"/>
          <w:bottom w:val="none" w:color="000000" w:sz="0" w:space="0"/>
          <w:right w:val="none" w:color="000000" w:sz="0" w:space="0"/>
        </w:pBdr>
        <w:spacing w:after="0" w:line="240" w:lineRule="auto"/>
        <w:jc w:val="center"/>
        <w:rPr>
          <w:rFonts w:hint="eastAsia" w:ascii="Arial" w:hAnsi="Arial" w:eastAsia="等线"/>
          <w:bCs w:val="0"/>
          <w:sz w:val="84"/>
          <w:szCs w:val="84"/>
        </w:rPr>
      </w:pPr>
    </w:p>
    <w:p w14:paraId="4BE1C95A">
      <w:pPr>
        <w:pBdr>
          <w:top w:val="none" w:color="000000" w:sz="0" w:space="0"/>
          <w:left w:val="none" w:color="000000" w:sz="0" w:space="0"/>
          <w:bottom w:val="none" w:color="000000" w:sz="0" w:space="0"/>
          <w:right w:val="none" w:color="000000" w:sz="0" w:space="0"/>
        </w:pBdr>
        <w:spacing w:after="0" w:line="240" w:lineRule="auto"/>
        <w:jc w:val="center"/>
        <w:rPr>
          <w:rFonts w:cs="宋体"/>
          <w:b/>
          <w:bCs w:val="0"/>
          <w:color w:val="000000"/>
          <w:sz w:val="84"/>
          <w:szCs w:val="84"/>
        </w:rPr>
      </w:pPr>
      <w:r>
        <w:rPr>
          <w:rFonts w:cs="宋体"/>
          <w:b/>
          <w:bCs w:val="0"/>
          <w:color w:val="000000"/>
          <w:sz w:val="84"/>
          <w:szCs w:val="84"/>
        </w:rPr>
        <w:t>招 标 文 件</w:t>
      </w:r>
    </w:p>
    <w:p w14:paraId="7B1E8BC9">
      <w:pPr>
        <w:widowControl w:val="0"/>
        <w:rPr>
          <w:b/>
          <w:sz w:val="44"/>
          <w:szCs w:val="44"/>
        </w:rPr>
      </w:pPr>
    </w:p>
    <w:p w14:paraId="01BF20F3">
      <w:pPr>
        <w:widowControl w:val="0"/>
        <w:spacing w:line="240" w:lineRule="auto"/>
        <w:rPr>
          <w:rFonts w:hint="eastAsia"/>
          <w:b/>
          <w:sz w:val="44"/>
          <w:szCs w:val="44"/>
        </w:rPr>
      </w:pPr>
    </w:p>
    <w:p w14:paraId="4D0340D1">
      <w:pPr>
        <w:widowControl w:val="0"/>
        <w:spacing w:line="240" w:lineRule="auto"/>
        <w:ind w:firstLine="1321"/>
        <w:rPr>
          <w:rFonts w:hint="eastAsia" w:eastAsia="宋体"/>
          <w:b/>
          <w:sz w:val="40"/>
          <w:szCs w:val="40"/>
          <w:lang w:eastAsia="zh-CN"/>
        </w:rPr>
      </w:pPr>
      <w:r>
        <w:rPr>
          <w:b/>
          <w:sz w:val="40"/>
          <w:szCs w:val="40"/>
        </w:rPr>
        <w:t>项目名称：</w:t>
      </w:r>
      <w:r>
        <w:rPr>
          <w:rFonts w:hint="eastAsia" w:ascii="Segoe UI Symbol" w:hAnsi="Segoe UI Symbol" w:cs="Segoe UI Symbol"/>
          <w:b/>
          <w:sz w:val="40"/>
          <w:szCs w:val="40"/>
          <w:lang w:eastAsia="zh-CN"/>
        </w:rPr>
        <w:t>古里镇2026-2027储备地块考古机械配合服务</w:t>
      </w:r>
    </w:p>
    <w:p w14:paraId="5E7107FD">
      <w:pPr>
        <w:widowControl w:val="0"/>
        <w:spacing w:line="240" w:lineRule="auto"/>
        <w:ind w:firstLine="1321"/>
        <w:rPr>
          <w:rFonts w:hint="eastAsia" w:eastAsia="宋体"/>
          <w:b/>
          <w:sz w:val="40"/>
          <w:szCs w:val="40"/>
          <w:highlight w:val="none"/>
          <w:lang w:eastAsia="zh-CN"/>
        </w:rPr>
      </w:pPr>
      <w:r>
        <w:rPr>
          <w:b/>
          <w:sz w:val="40"/>
          <w:szCs w:val="40"/>
          <w:highlight w:val="none"/>
        </w:rPr>
        <w:t>项目编号：</w:t>
      </w:r>
      <w:r>
        <w:rPr>
          <w:rFonts w:hint="eastAsia"/>
          <w:b/>
          <w:sz w:val="40"/>
          <w:szCs w:val="40"/>
          <w:highlight w:val="none"/>
          <w:lang w:eastAsia="zh-CN"/>
        </w:rPr>
        <w:t>JSZC-320581-JSCX-G2026-0005</w:t>
      </w:r>
    </w:p>
    <w:p w14:paraId="3D235595">
      <w:pPr>
        <w:widowControl w:val="0"/>
        <w:spacing w:line="240" w:lineRule="auto"/>
        <w:ind w:firstLine="1321"/>
        <w:rPr>
          <w:rFonts w:hint="eastAsia" w:eastAsia="宋体"/>
          <w:b/>
          <w:sz w:val="40"/>
          <w:szCs w:val="40"/>
          <w:lang w:eastAsia="zh-CN"/>
        </w:rPr>
      </w:pPr>
      <w:r>
        <w:rPr>
          <w:b/>
          <w:sz w:val="40"/>
          <w:szCs w:val="40"/>
        </w:rPr>
        <w:t>采购</w:t>
      </w:r>
      <w:r>
        <w:rPr>
          <w:rFonts w:hint="eastAsia"/>
          <w:b/>
          <w:sz w:val="40"/>
          <w:szCs w:val="40"/>
        </w:rPr>
        <w:t>单位</w:t>
      </w:r>
      <w:r>
        <w:rPr>
          <w:b/>
          <w:sz w:val="40"/>
          <w:szCs w:val="40"/>
        </w:rPr>
        <w:t>：</w:t>
      </w:r>
      <w:r>
        <w:rPr>
          <w:rFonts w:hint="eastAsia" w:ascii="Segoe UI Symbol" w:hAnsi="Segoe UI Symbol" w:cs="Segoe UI Symbol"/>
          <w:b/>
          <w:sz w:val="40"/>
          <w:szCs w:val="40"/>
          <w:lang w:eastAsia="zh-CN"/>
        </w:rPr>
        <w:t>常熟市古里镇人民政府</w:t>
      </w:r>
    </w:p>
    <w:p w14:paraId="398324CC">
      <w:pPr>
        <w:widowControl w:val="0"/>
        <w:spacing w:line="240" w:lineRule="auto"/>
        <w:ind w:firstLine="1321"/>
        <w:rPr>
          <w:b/>
          <w:sz w:val="40"/>
          <w:szCs w:val="40"/>
        </w:rPr>
      </w:pPr>
      <w:r>
        <w:rPr>
          <w:b/>
          <w:sz w:val="40"/>
          <w:szCs w:val="40"/>
        </w:rPr>
        <w:t>采购类别：服务类</w:t>
      </w:r>
    </w:p>
    <w:p w14:paraId="4750ECB3">
      <w:pPr>
        <w:widowControl w:val="0"/>
        <w:spacing w:line="240" w:lineRule="auto"/>
        <w:rPr>
          <w:rFonts w:hint="eastAsia"/>
          <w:b/>
          <w:sz w:val="44"/>
          <w:szCs w:val="44"/>
        </w:rPr>
      </w:pPr>
    </w:p>
    <w:p w14:paraId="2D86B651">
      <w:pPr>
        <w:pStyle w:val="17"/>
        <w:rPr>
          <w:rFonts w:hint="eastAsia"/>
        </w:rPr>
      </w:pPr>
    </w:p>
    <w:p w14:paraId="2D0CBB1C">
      <w:pPr>
        <w:widowControl w:val="0"/>
        <w:spacing w:after="120" w:line="240" w:lineRule="auto"/>
        <w:rPr>
          <w:rFonts w:hint="eastAsia"/>
          <w:b/>
          <w:sz w:val="36"/>
          <w:szCs w:val="36"/>
        </w:rPr>
      </w:pPr>
    </w:p>
    <w:p w14:paraId="152F7C0A">
      <w:pPr>
        <w:widowControl w:val="0"/>
        <w:jc w:val="center"/>
        <w:rPr>
          <w:rFonts w:hint="eastAsia" w:eastAsia="宋体" w:cs="宋体"/>
          <w:b/>
          <w:sz w:val="44"/>
          <w:szCs w:val="44"/>
          <w:lang w:eastAsia="zh-CN"/>
        </w:rPr>
      </w:pPr>
      <w:r>
        <w:rPr>
          <w:rFonts w:hint="eastAsia" w:cs="宋体"/>
          <w:b/>
          <w:sz w:val="44"/>
          <w:szCs w:val="44"/>
          <w:lang w:eastAsia="zh-CN"/>
        </w:rPr>
        <w:t>江苏诚信工程咨询管理有限公司</w:t>
      </w:r>
    </w:p>
    <w:p w14:paraId="6DE72080">
      <w:pPr>
        <w:widowControl w:val="0"/>
        <w:jc w:val="center"/>
        <w:rPr>
          <w:rFonts w:hint="eastAsia" w:cs="宋体"/>
          <w:b/>
          <w:sz w:val="44"/>
          <w:szCs w:val="44"/>
          <w:highlight w:val="none"/>
        </w:rPr>
      </w:pPr>
      <w:r>
        <w:rPr>
          <w:rFonts w:hint="eastAsia" w:cs="宋体"/>
          <w:b/>
          <w:sz w:val="44"/>
          <w:szCs w:val="44"/>
          <w:highlight w:val="none"/>
        </w:rPr>
        <w:t>2026年</w:t>
      </w:r>
      <w:r>
        <w:rPr>
          <w:rFonts w:hint="eastAsia" w:cs="宋体"/>
          <w:b/>
          <w:sz w:val="44"/>
          <w:szCs w:val="44"/>
          <w:highlight w:val="none"/>
          <w:lang w:val="en-US" w:eastAsia="zh-CN"/>
        </w:rPr>
        <w:t>6</w:t>
      </w:r>
      <w:r>
        <w:rPr>
          <w:rFonts w:hint="eastAsia" w:cs="宋体"/>
          <w:b/>
          <w:sz w:val="44"/>
          <w:szCs w:val="44"/>
          <w:highlight w:val="none"/>
        </w:rPr>
        <w:t>月</w:t>
      </w:r>
      <w:r>
        <w:rPr>
          <w:rFonts w:hint="eastAsia" w:cs="宋体"/>
          <w:b/>
          <w:sz w:val="44"/>
          <w:szCs w:val="44"/>
          <w:highlight w:val="none"/>
          <w:lang w:val="en-US" w:eastAsia="zh-CN"/>
        </w:rPr>
        <w:t>16</w:t>
      </w:r>
      <w:r>
        <w:rPr>
          <w:rFonts w:hint="eastAsia" w:cs="宋体"/>
          <w:b/>
          <w:sz w:val="44"/>
          <w:szCs w:val="44"/>
          <w:highlight w:val="none"/>
        </w:rPr>
        <w:t>日</w:t>
      </w:r>
    </w:p>
    <w:p w14:paraId="36D175E8">
      <w:pPr>
        <w:widowControl w:val="0"/>
        <w:spacing w:after="0" w:line="440" w:lineRule="exact"/>
        <w:jc w:val="center"/>
        <w:rPr>
          <w:b/>
          <w:sz w:val="36"/>
          <w:szCs w:val="36"/>
        </w:rPr>
      </w:pPr>
      <w:r>
        <w:rPr/>
        <w:br w:type="page" w:clear="all"/>
      </w:r>
      <w:r>
        <w:rPr>
          <w:b/>
          <w:sz w:val="36"/>
          <w:szCs w:val="36"/>
        </w:rPr>
        <w:t>目   录</w:t>
      </w:r>
      <w:bookmarkStart w:id="0" w:name="_Toc158691765"/>
    </w:p>
    <w:p w14:paraId="461C4B68">
      <w:pPr>
        <w:pStyle w:val="25"/>
        <w:widowControl w:val="0"/>
        <w:tabs>
          <w:tab w:val="right" w:leader="dot" w:pos="9660"/>
        </w:tabs>
        <w:spacing w:before="100" w:beforeAutospacing="1" w:after="100" w:afterAutospacing="1" w:line="360" w:lineRule="exact"/>
        <w:ind w:left="240" w:leftChars="100" w:right="0" w:firstLine="0"/>
        <w:rPr>
          <w:rFonts w:hint="default" w:ascii="Times New Roman" w:hAnsi="Times New Roman" w:eastAsia="宋体" w:cs="Times New Roman"/>
          <w:b/>
          <w:bCs/>
          <w:caps/>
          <w:kern w:val="2"/>
          <w:sz w:val="28"/>
          <w:szCs w:val="36"/>
          <w:highlight w:val="none"/>
        </w:rPr>
      </w:pPr>
      <w:r>
        <w:rPr>
          <w:rFonts w:ascii="Adobe Devanagari" w:hAnsi="Adobe Devanagari" w:cs="Adobe Devanagari"/>
        </w:rPr>
        <w:fldChar w:fldCharType="begin"/>
      </w:r>
      <w:r>
        <w:rPr>
          <w:rFonts w:ascii="Adobe Devanagari" w:hAnsi="Adobe Devanagari" w:cs="Adobe Devanagari"/>
        </w:rPr>
        <w:instrText xml:space="preserve"> TOC \o "1-3" \h \z \u </w:instrText>
      </w:r>
      <w:r>
        <w:rPr>
          <w:rFonts w:ascii="Adobe Devanagari" w:hAnsi="Adobe Devanagari" w:cs="Adobe Devanagari"/>
        </w:rPr>
        <w:fldChar w:fldCharType="separate"/>
      </w: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HYPERLINK \l _Toc6659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第一章  投标邀请</w:t>
      </w:r>
      <w:r>
        <w:rPr>
          <w:rFonts w:hint="default" w:ascii="Times New Roman" w:hAnsi="Times New Roman" w:eastAsia="宋体" w:cs="Times New Roman"/>
          <w:b/>
          <w:bCs/>
          <w:caps/>
          <w:kern w:val="2"/>
          <w:sz w:val="28"/>
          <w:szCs w:val="36"/>
          <w:highlight w:val="none"/>
        </w:rPr>
        <w:tab/>
      </w: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PAGEREF _Toc6659 \h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1</w:t>
      </w:r>
      <w:r>
        <w:rPr>
          <w:rFonts w:hint="default" w:ascii="Times New Roman" w:hAnsi="Times New Roman" w:eastAsia="宋体" w:cs="Times New Roman"/>
          <w:b/>
          <w:bCs/>
          <w:caps/>
          <w:kern w:val="2"/>
          <w:sz w:val="28"/>
          <w:szCs w:val="36"/>
          <w:highlight w:val="none"/>
        </w:rPr>
        <w:fldChar w:fldCharType="end"/>
      </w:r>
      <w:r>
        <w:rPr>
          <w:rFonts w:hint="default" w:ascii="Times New Roman" w:hAnsi="Times New Roman" w:eastAsia="宋体" w:cs="Times New Roman"/>
          <w:b/>
          <w:bCs/>
          <w:caps/>
          <w:kern w:val="2"/>
          <w:sz w:val="28"/>
          <w:szCs w:val="36"/>
          <w:highlight w:val="none"/>
        </w:rPr>
        <w:fldChar w:fldCharType="end"/>
      </w:r>
    </w:p>
    <w:p w14:paraId="64EFEDDC">
      <w:pPr>
        <w:pStyle w:val="25"/>
        <w:widowControl w:val="0"/>
        <w:tabs>
          <w:tab w:val="right" w:leader="dot" w:pos="9660"/>
        </w:tabs>
        <w:spacing w:before="100" w:beforeAutospacing="1" w:after="100" w:afterAutospacing="1" w:line="360" w:lineRule="exact"/>
        <w:ind w:left="240" w:leftChars="100" w:right="0" w:firstLine="0"/>
        <w:rPr>
          <w:rFonts w:hint="default" w:ascii="Times New Roman" w:hAnsi="Times New Roman" w:eastAsia="宋体" w:cs="Times New Roman"/>
          <w:b/>
          <w:bCs/>
          <w:caps/>
          <w:kern w:val="2"/>
          <w:sz w:val="28"/>
          <w:szCs w:val="36"/>
          <w:highlight w:val="none"/>
        </w:rPr>
      </w:pP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HYPERLINK \l _Toc13414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第</w:t>
      </w:r>
      <w:r>
        <w:rPr>
          <w:rFonts w:hint="eastAsia" w:ascii="Times New Roman" w:hAnsi="Times New Roman" w:eastAsia="宋体" w:cs="Times New Roman"/>
          <w:b/>
          <w:bCs/>
          <w:caps/>
          <w:kern w:val="2"/>
          <w:sz w:val="28"/>
          <w:szCs w:val="36"/>
          <w:highlight w:val="none"/>
        </w:rPr>
        <w:t>二</w:t>
      </w:r>
      <w:r>
        <w:rPr>
          <w:rFonts w:hint="default" w:ascii="Times New Roman" w:hAnsi="Times New Roman" w:eastAsia="宋体" w:cs="Times New Roman"/>
          <w:b/>
          <w:bCs/>
          <w:caps/>
          <w:kern w:val="2"/>
          <w:sz w:val="28"/>
          <w:szCs w:val="36"/>
          <w:highlight w:val="none"/>
        </w:rPr>
        <w:t>章  投标人须知</w:t>
      </w:r>
      <w:r>
        <w:rPr>
          <w:rFonts w:hint="default" w:ascii="Times New Roman" w:hAnsi="Times New Roman" w:eastAsia="宋体" w:cs="Times New Roman"/>
          <w:b/>
          <w:bCs/>
          <w:caps/>
          <w:kern w:val="2"/>
          <w:sz w:val="28"/>
          <w:szCs w:val="36"/>
          <w:highlight w:val="none"/>
        </w:rPr>
        <w:tab/>
      </w: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PAGEREF _Toc13414 \h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4</w:t>
      </w:r>
      <w:r>
        <w:rPr>
          <w:rFonts w:hint="default" w:ascii="Times New Roman" w:hAnsi="Times New Roman" w:eastAsia="宋体" w:cs="Times New Roman"/>
          <w:b/>
          <w:bCs/>
          <w:caps/>
          <w:kern w:val="2"/>
          <w:sz w:val="28"/>
          <w:szCs w:val="36"/>
          <w:highlight w:val="none"/>
        </w:rPr>
        <w:fldChar w:fldCharType="end"/>
      </w:r>
      <w:r>
        <w:rPr>
          <w:rFonts w:hint="default" w:ascii="Times New Roman" w:hAnsi="Times New Roman" w:eastAsia="宋体" w:cs="Times New Roman"/>
          <w:b/>
          <w:bCs/>
          <w:caps/>
          <w:kern w:val="2"/>
          <w:sz w:val="28"/>
          <w:szCs w:val="36"/>
          <w:highlight w:val="none"/>
        </w:rPr>
        <w:fldChar w:fldCharType="end"/>
      </w:r>
    </w:p>
    <w:p w14:paraId="1BA1E7E0">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_Toc27561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一、总则</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_Toc27561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06458B27">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_Toc22599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二、招标文件</w:t>
      </w:r>
      <w:r>
        <w:rPr>
          <w:rFonts w:hint="eastAsia" w:ascii="Times New Roman" w:hAnsi="Times New Roman" w:eastAsia="宋体" w:cs="Times New Roman"/>
          <w:bCs/>
          <w:caps/>
          <w:smallCaps/>
          <w:kern w:val="2"/>
          <w:szCs w:val="36"/>
          <w:highlight w:val="none"/>
        </w:rPr>
        <w:t>的说明</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_Toc22599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0754E71B">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_Toc10793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三、投标文件的编制</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_Toc10793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5</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3DE50BD4">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_Toc16514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四、投标文件的提交</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_Toc16514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7</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7F7D5581">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_Toc8170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五、开标与评标</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_Toc8170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7</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6FFC6272">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_Toc1801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六、</w:t>
      </w:r>
      <w:r>
        <w:rPr>
          <w:rFonts w:hint="eastAsia" w:ascii="Times New Roman" w:hAnsi="Times New Roman" w:eastAsia="宋体" w:cs="Times New Roman"/>
          <w:bCs/>
          <w:caps/>
          <w:smallCaps/>
          <w:kern w:val="2"/>
          <w:szCs w:val="36"/>
          <w:highlight w:val="none"/>
        </w:rPr>
        <w:t>定标</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_Toc1801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12</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42FC38E5">
      <w:pPr>
        <w:pStyle w:val="31"/>
        <w:widowControl w:val="0"/>
        <w:tabs>
          <w:tab w:val="right" w:leader="dot" w:pos="9660"/>
        </w:tabs>
        <w:spacing w:after="0" w:line="400" w:lineRule="exact"/>
        <w:ind w:left="600" w:leftChars="250" w:right="0" w:firstLine="0"/>
        <w:jc w:val="left"/>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_Toc15258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rPr>
        <w:t>七</w:t>
      </w:r>
      <w:r>
        <w:rPr>
          <w:rFonts w:hint="default" w:ascii="Times New Roman" w:hAnsi="Times New Roman" w:eastAsia="宋体" w:cs="Times New Roman"/>
          <w:bCs/>
          <w:caps/>
          <w:smallCaps/>
          <w:kern w:val="2"/>
          <w:szCs w:val="36"/>
          <w:highlight w:val="none"/>
        </w:rPr>
        <w:t>、授予合同</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_Toc15258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14</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3063DAC7">
      <w:pPr>
        <w:pStyle w:val="25"/>
        <w:widowControl w:val="0"/>
        <w:tabs>
          <w:tab w:val="right" w:leader="dot" w:pos="9660"/>
        </w:tabs>
        <w:spacing w:before="100" w:beforeAutospacing="1" w:after="100" w:afterAutospacing="1" w:line="360" w:lineRule="exact"/>
        <w:ind w:left="240" w:leftChars="100" w:right="0" w:firstLine="0"/>
        <w:rPr>
          <w:rFonts w:hint="default" w:ascii="Times New Roman" w:hAnsi="Times New Roman" w:eastAsia="宋体" w:cs="Times New Roman"/>
          <w:b/>
          <w:bCs/>
          <w:caps/>
          <w:kern w:val="2"/>
          <w:sz w:val="28"/>
          <w:szCs w:val="36"/>
          <w:highlight w:val="none"/>
        </w:rPr>
      </w:pP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HYPERLINK \l _Toc12874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第</w:t>
      </w:r>
      <w:r>
        <w:rPr>
          <w:rFonts w:hint="eastAsia" w:ascii="Times New Roman" w:hAnsi="Times New Roman" w:eastAsia="宋体" w:cs="Times New Roman"/>
          <w:b/>
          <w:bCs/>
          <w:caps/>
          <w:kern w:val="2"/>
          <w:sz w:val="28"/>
          <w:szCs w:val="36"/>
          <w:highlight w:val="none"/>
        </w:rPr>
        <w:t>三</w:t>
      </w:r>
      <w:r>
        <w:rPr>
          <w:rFonts w:hint="default" w:ascii="Times New Roman" w:hAnsi="Times New Roman" w:eastAsia="宋体" w:cs="Times New Roman"/>
          <w:b/>
          <w:bCs/>
          <w:caps/>
          <w:kern w:val="2"/>
          <w:sz w:val="28"/>
          <w:szCs w:val="36"/>
          <w:highlight w:val="none"/>
        </w:rPr>
        <w:t>章  项目需求</w:t>
      </w:r>
      <w:r>
        <w:rPr>
          <w:rFonts w:hint="default" w:ascii="Times New Roman" w:hAnsi="Times New Roman" w:eastAsia="宋体" w:cs="Times New Roman"/>
          <w:b/>
          <w:bCs/>
          <w:caps/>
          <w:kern w:val="2"/>
          <w:sz w:val="28"/>
          <w:szCs w:val="36"/>
          <w:highlight w:val="none"/>
        </w:rPr>
        <w:tab/>
      </w: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PAGEREF _Toc12874 \h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15</w:t>
      </w:r>
      <w:r>
        <w:rPr>
          <w:rFonts w:hint="default" w:ascii="Times New Roman" w:hAnsi="Times New Roman" w:eastAsia="宋体" w:cs="Times New Roman"/>
          <w:b/>
          <w:bCs/>
          <w:caps/>
          <w:kern w:val="2"/>
          <w:sz w:val="28"/>
          <w:szCs w:val="36"/>
          <w:highlight w:val="none"/>
        </w:rPr>
        <w:fldChar w:fldCharType="end"/>
      </w:r>
      <w:r>
        <w:rPr>
          <w:rFonts w:hint="default" w:ascii="Times New Roman" w:hAnsi="Times New Roman" w:eastAsia="宋体" w:cs="Times New Roman"/>
          <w:b/>
          <w:bCs/>
          <w:caps/>
          <w:kern w:val="2"/>
          <w:sz w:val="28"/>
          <w:szCs w:val="36"/>
          <w:highlight w:val="none"/>
        </w:rPr>
        <w:fldChar w:fldCharType="end"/>
      </w:r>
    </w:p>
    <w:p w14:paraId="168774E7">
      <w:pPr>
        <w:pStyle w:val="25"/>
        <w:widowControl w:val="0"/>
        <w:tabs>
          <w:tab w:val="right" w:leader="dot" w:pos="9660"/>
        </w:tabs>
        <w:spacing w:before="100" w:beforeAutospacing="1" w:after="100" w:afterAutospacing="1" w:line="360" w:lineRule="exact"/>
        <w:ind w:left="240" w:leftChars="100" w:right="0" w:firstLine="0"/>
        <w:rPr>
          <w:rFonts w:hint="default" w:ascii="Times New Roman" w:hAnsi="Times New Roman" w:eastAsia="宋体" w:cs="Times New Roman"/>
          <w:b/>
          <w:bCs/>
          <w:caps/>
          <w:kern w:val="2"/>
          <w:sz w:val="28"/>
          <w:szCs w:val="36"/>
          <w:highlight w:val="none"/>
        </w:rPr>
      </w:pP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HYPERLINK \l _Toc23167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第</w:t>
      </w:r>
      <w:r>
        <w:rPr>
          <w:rFonts w:hint="eastAsia" w:ascii="Times New Roman" w:hAnsi="Times New Roman" w:eastAsia="宋体" w:cs="Times New Roman"/>
          <w:b/>
          <w:bCs/>
          <w:caps/>
          <w:kern w:val="2"/>
          <w:sz w:val="28"/>
          <w:szCs w:val="36"/>
          <w:highlight w:val="none"/>
        </w:rPr>
        <w:t>四</w:t>
      </w:r>
      <w:r>
        <w:rPr>
          <w:rFonts w:hint="default" w:ascii="Times New Roman" w:hAnsi="Times New Roman" w:eastAsia="宋体" w:cs="Times New Roman"/>
          <w:b/>
          <w:bCs/>
          <w:caps/>
          <w:kern w:val="2"/>
          <w:sz w:val="28"/>
          <w:szCs w:val="36"/>
          <w:highlight w:val="none"/>
        </w:rPr>
        <w:t>章  评审因素和评分标准</w:t>
      </w:r>
      <w:r>
        <w:rPr>
          <w:rFonts w:hint="default" w:ascii="Times New Roman" w:hAnsi="Times New Roman" w:eastAsia="宋体" w:cs="Times New Roman"/>
          <w:b/>
          <w:bCs/>
          <w:caps/>
          <w:kern w:val="2"/>
          <w:sz w:val="28"/>
          <w:szCs w:val="36"/>
          <w:highlight w:val="none"/>
        </w:rPr>
        <w:tab/>
      </w: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PAGEREF _Toc23167 \h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19</w:t>
      </w:r>
      <w:r>
        <w:rPr>
          <w:rFonts w:hint="default" w:ascii="Times New Roman" w:hAnsi="Times New Roman" w:eastAsia="宋体" w:cs="Times New Roman"/>
          <w:b/>
          <w:bCs/>
          <w:caps/>
          <w:kern w:val="2"/>
          <w:sz w:val="28"/>
          <w:szCs w:val="36"/>
          <w:highlight w:val="none"/>
        </w:rPr>
        <w:fldChar w:fldCharType="end"/>
      </w:r>
      <w:r>
        <w:rPr>
          <w:rFonts w:hint="default" w:ascii="Times New Roman" w:hAnsi="Times New Roman" w:eastAsia="宋体" w:cs="Times New Roman"/>
          <w:b/>
          <w:bCs/>
          <w:caps/>
          <w:kern w:val="2"/>
          <w:sz w:val="28"/>
          <w:szCs w:val="36"/>
          <w:highlight w:val="none"/>
        </w:rPr>
        <w:fldChar w:fldCharType="end"/>
      </w:r>
    </w:p>
    <w:p w14:paraId="282820B2">
      <w:pPr>
        <w:pStyle w:val="25"/>
        <w:widowControl w:val="0"/>
        <w:tabs>
          <w:tab w:val="right" w:leader="dot" w:pos="9660"/>
        </w:tabs>
        <w:spacing w:before="100" w:beforeAutospacing="1" w:after="100" w:afterAutospacing="1" w:line="360" w:lineRule="exact"/>
        <w:ind w:left="240" w:leftChars="100" w:right="0" w:firstLine="0"/>
        <w:rPr>
          <w:rFonts w:hint="default" w:ascii="Times New Roman" w:hAnsi="Times New Roman" w:eastAsia="宋体" w:cs="Times New Roman"/>
          <w:b/>
          <w:bCs/>
          <w:caps/>
          <w:kern w:val="2"/>
          <w:sz w:val="28"/>
          <w:szCs w:val="36"/>
          <w:highlight w:val="none"/>
        </w:rPr>
      </w:pP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HYPERLINK \l _Toc8385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第</w:t>
      </w:r>
      <w:r>
        <w:rPr>
          <w:rFonts w:hint="eastAsia" w:ascii="Times New Roman" w:hAnsi="Times New Roman" w:eastAsia="宋体" w:cs="Times New Roman"/>
          <w:b/>
          <w:bCs/>
          <w:caps/>
          <w:kern w:val="2"/>
          <w:sz w:val="28"/>
          <w:szCs w:val="36"/>
          <w:highlight w:val="none"/>
        </w:rPr>
        <w:t>五</w:t>
      </w:r>
      <w:r>
        <w:rPr>
          <w:rFonts w:hint="default" w:ascii="Times New Roman" w:hAnsi="Times New Roman" w:eastAsia="宋体" w:cs="Times New Roman"/>
          <w:b/>
          <w:bCs/>
          <w:caps/>
          <w:kern w:val="2"/>
          <w:sz w:val="28"/>
          <w:szCs w:val="36"/>
          <w:highlight w:val="none"/>
        </w:rPr>
        <w:t>章  合同格式</w:t>
      </w:r>
      <w:r>
        <w:rPr>
          <w:rFonts w:hint="default" w:ascii="Times New Roman" w:hAnsi="Times New Roman" w:eastAsia="宋体" w:cs="Times New Roman"/>
          <w:b/>
          <w:bCs/>
          <w:caps/>
          <w:kern w:val="2"/>
          <w:sz w:val="28"/>
          <w:szCs w:val="36"/>
          <w:highlight w:val="none"/>
        </w:rPr>
        <w:tab/>
      </w: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PAGEREF _Toc8385 \h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26</w:t>
      </w:r>
      <w:r>
        <w:rPr>
          <w:rFonts w:hint="default" w:ascii="Times New Roman" w:hAnsi="Times New Roman" w:eastAsia="宋体" w:cs="Times New Roman"/>
          <w:b/>
          <w:bCs/>
          <w:caps/>
          <w:kern w:val="2"/>
          <w:sz w:val="28"/>
          <w:szCs w:val="36"/>
          <w:highlight w:val="none"/>
        </w:rPr>
        <w:fldChar w:fldCharType="end"/>
      </w:r>
      <w:r>
        <w:rPr>
          <w:rFonts w:hint="default" w:ascii="Times New Roman" w:hAnsi="Times New Roman" w:eastAsia="宋体" w:cs="Times New Roman"/>
          <w:b/>
          <w:bCs/>
          <w:caps/>
          <w:kern w:val="2"/>
          <w:sz w:val="28"/>
          <w:szCs w:val="36"/>
          <w:highlight w:val="none"/>
        </w:rPr>
        <w:fldChar w:fldCharType="end"/>
      </w:r>
    </w:p>
    <w:p w14:paraId="198BECE1">
      <w:pPr>
        <w:pStyle w:val="25"/>
        <w:widowControl w:val="0"/>
        <w:tabs>
          <w:tab w:val="right" w:leader="dot" w:pos="9660"/>
        </w:tabs>
        <w:spacing w:before="100" w:beforeAutospacing="1" w:after="100" w:afterAutospacing="1" w:line="360" w:lineRule="exact"/>
        <w:ind w:left="240" w:leftChars="100" w:right="0" w:firstLine="0"/>
        <w:rPr>
          <w:rFonts w:hint="default" w:ascii="Times New Roman" w:hAnsi="Times New Roman" w:eastAsia="宋体" w:cs="Times New Roman"/>
          <w:b/>
          <w:bCs/>
          <w:caps/>
          <w:kern w:val="2"/>
          <w:sz w:val="28"/>
          <w:szCs w:val="36"/>
          <w:highlight w:val="none"/>
        </w:rPr>
      </w:pP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HYPERLINK \l _Toc9802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第</w:t>
      </w:r>
      <w:r>
        <w:rPr>
          <w:rFonts w:hint="eastAsia" w:ascii="Times New Roman" w:hAnsi="Times New Roman" w:eastAsia="宋体" w:cs="Times New Roman"/>
          <w:b/>
          <w:bCs/>
          <w:caps/>
          <w:kern w:val="2"/>
          <w:sz w:val="28"/>
          <w:szCs w:val="36"/>
          <w:highlight w:val="none"/>
        </w:rPr>
        <w:t>六</w:t>
      </w:r>
      <w:r>
        <w:rPr>
          <w:rFonts w:hint="default" w:ascii="Times New Roman" w:hAnsi="Times New Roman" w:eastAsia="宋体" w:cs="Times New Roman"/>
          <w:b/>
          <w:bCs/>
          <w:caps/>
          <w:kern w:val="2"/>
          <w:sz w:val="28"/>
          <w:szCs w:val="36"/>
          <w:highlight w:val="none"/>
        </w:rPr>
        <w:t>章  投标文件组成与格式</w:t>
      </w:r>
      <w:r>
        <w:rPr>
          <w:rFonts w:hint="default" w:ascii="Times New Roman" w:hAnsi="Times New Roman" w:eastAsia="宋体" w:cs="Times New Roman"/>
          <w:b/>
          <w:bCs/>
          <w:caps/>
          <w:kern w:val="2"/>
          <w:sz w:val="28"/>
          <w:szCs w:val="36"/>
          <w:highlight w:val="none"/>
        </w:rPr>
        <w:tab/>
      </w:r>
      <w:r>
        <w:rPr>
          <w:rFonts w:hint="default" w:ascii="Times New Roman" w:hAnsi="Times New Roman" w:eastAsia="宋体" w:cs="Times New Roman"/>
          <w:b/>
          <w:bCs/>
          <w:caps/>
          <w:kern w:val="2"/>
          <w:sz w:val="28"/>
          <w:szCs w:val="36"/>
          <w:highlight w:val="none"/>
        </w:rPr>
        <w:fldChar w:fldCharType="begin"/>
      </w:r>
      <w:r>
        <w:rPr>
          <w:rFonts w:hint="default" w:ascii="Times New Roman" w:hAnsi="Times New Roman" w:eastAsia="宋体" w:cs="Times New Roman"/>
          <w:b/>
          <w:bCs/>
          <w:caps/>
          <w:kern w:val="2"/>
          <w:sz w:val="28"/>
          <w:szCs w:val="36"/>
          <w:highlight w:val="none"/>
        </w:rPr>
        <w:instrText xml:space="preserve"> PAGEREF _Toc9802 \h </w:instrText>
      </w:r>
      <w:r>
        <w:rPr>
          <w:rFonts w:hint="default" w:ascii="Times New Roman" w:hAnsi="Times New Roman" w:eastAsia="宋体" w:cs="Times New Roman"/>
          <w:b/>
          <w:bCs/>
          <w:caps/>
          <w:kern w:val="2"/>
          <w:sz w:val="28"/>
          <w:szCs w:val="36"/>
          <w:highlight w:val="none"/>
        </w:rPr>
        <w:fldChar w:fldCharType="separate"/>
      </w:r>
      <w:r>
        <w:rPr>
          <w:rFonts w:hint="default" w:ascii="Times New Roman" w:hAnsi="Times New Roman" w:eastAsia="宋体" w:cs="Times New Roman"/>
          <w:b/>
          <w:bCs/>
          <w:caps/>
          <w:kern w:val="2"/>
          <w:sz w:val="28"/>
          <w:szCs w:val="36"/>
          <w:highlight w:val="none"/>
        </w:rPr>
        <w:t>33</w:t>
      </w:r>
      <w:r>
        <w:rPr>
          <w:rFonts w:hint="default" w:ascii="Times New Roman" w:hAnsi="Times New Roman" w:eastAsia="宋体" w:cs="Times New Roman"/>
          <w:b/>
          <w:bCs/>
          <w:caps/>
          <w:kern w:val="2"/>
          <w:sz w:val="28"/>
          <w:szCs w:val="36"/>
          <w:highlight w:val="none"/>
        </w:rPr>
        <w:fldChar w:fldCharType="end"/>
      </w:r>
      <w:r>
        <w:rPr>
          <w:rFonts w:hint="default" w:ascii="Times New Roman" w:hAnsi="Times New Roman" w:eastAsia="宋体" w:cs="Times New Roman"/>
          <w:b/>
          <w:bCs/>
          <w:caps/>
          <w:kern w:val="2"/>
          <w:sz w:val="28"/>
          <w:szCs w:val="36"/>
          <w:highlight w:val="none"/>
        </w:rPr>
        <w:fldChar w:fldCharType="end"/>
      </w:r>
    </w:p>
    <w:p w14:paraId="05D5B0BC">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_Toc3571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rPr>
        <w:t>附件</w:t>
      </w:r>
      <w:r>
        <w:rPr>
          <w:rFonts w:hint="default" w:ascii="Times New Roman" w:hAnsi="Times New Roman" w:eastAsia="宋体" w:cs="Times New Roman"/>
          <w:bCs/>
          <w:caps/>
          <w:smallCaps/>
          <w:kern w:val="2"/>
          <w:szCs w:val="36"/>
          <w:highlight w:val="none"/>
        </w:rPr>
        <w:t>1</w:t>
      </w:r>
      <w:r>
        <w:rPr>
          <w:rFonts w:hint="eastAsia" w:ascii="Times New Roman" w:hAnsi="Times New Roman" w:eastAsia="宋体" w:cs="Times New Roman"/>
          <w:bCs/>
          <w:caps/>
          <w:smallCaps/>
          <w:kern w:val="2"/>
          <w:szCs w:val="36"/>
          <w:highlight w:val="none"/>
          <w:lang w:val="en-US" w:eastAsia="zh-CN"/>
        </w:rPr>
        <w:t xml:space="preserve"> </w:t>
      </w:r>
      <w:r>
        <w:rPr>
          <w:rFonts w:hint="default" w:ascii="Times New Roman" w:hAnsi="Times New Roman" w:eastAsia="宋体" w:cs="Times New Roman"/>
          <w:bCs/>
          <w:caps/>
          <w:smallCaps/>
          <w:kern w:val="2"/>
          <w:szCs w:val="36"/>
          <w:highlight w:val="none"/>
        </w:rPr>
        <w:t>开标一览表</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_Toc3571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35</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642CED15">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_Toc10907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eastAsia="zh-CN"/>
        </w:rPr>
        <w:t>附</w:t>
      </w:r>
      <w:r>
        <w:rPr>
          <w:rFonts w:hint="default" w:ascii="Times New Roman" w:hAnsi="Times New Roman" w:eastAsia="宋体" w:cs="Times New Roman"/>
          <w:bCs/>
          <w:caps/>
          <w:smallCaps/>
          <w:kern w:val="2"/>
          <w:szCs w:val="36"/>
          <w:highlight w:val="none"/>
          <w:lang w:val="en-US" w:eastAsia="zh-CN"/>
        </w:rPr>
        <w:t>件</w:t>
      </w:r>
      <w:r>
        <w:rPr>
          <w:rFonts w:hint="eastAsia" w:ascii="Times New Roman" w:hAnsi="Times New Roman" w:eastAsia="宋体" w:cs="Times New Roman"/>
          <w:bCs/>
          <w:caps/>
          <w:smallCaps/>
          <w:kern w:val="2"/>
          <w:szCs w:val="36"/>
          <w:highlight w:val="none"/>
          <w:lang w:val="en-US" w:eastAsia="zh-CN"/>
        </w:rPr>
        <w:t>2</w:t>
      </w:r>
      <w:r>
        <w:rPr>
          <w:rFonts w:hint="default" w:ascii="Times New Roman" w:hAnsi="Times New Roman" w:eastAsia="宋体" w:cs="Times New Roman"/>
          <w:bCs/>
          <w:caps/>
          <w:smallCaps/>
          <w:kern w:val="2"/>
          <w:szCs w:val="36"/>
          <w:highlight w:val="none"/>
          <w:lang w:val="en-US" w:eastAsia="zh-CN"/>
        </w:rPr>
        <w:t xml:space="preserve"> 服务要求响应及偏离表</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_Toc10907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36</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4BB43C2D">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_Toc25705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lang w:val="en-US" w:eastAsia="zh-CN"/>
        </w:rPr>
        <w:t>附件</w:t>
      </w:r>
      <w:r>
        <w:rPr>
          <w:rFonts w:hint="eastAsia" w:ascii="Times New Roman" w:hAnsi="Times New Roman" w:eastAsia="宋体" w:cs="Times New Roman"/>
          <w:bCs/>
          <w:caps/>
          <w:smallCaps/>
          <w:kern w:val="2"/>
          <w:szCs w:val="36"/>
          <w:highlight w:val="none"/>
          <w:lang w:val="en-US" w:eastAsia="zh-CN"/>
        </w:rPr>
        <w:t>3</w:t>
      </w:r>
      <w:r>
        <w:rPr>
          <w:rFonts w:hint="default" w:ascii="Times New Roman" w:hAnsi="Times New Roman" w:eastAsia="宋体" w:cs="Times New Roman"/>
          <w:bCs/>
          <w:caps/>
          <w:smallCaps/>
          <w:kern w:val="2"/>
          <w:szCs w:val="36"/>
          <w:highlight w:val="none"/>
          <w:lang w:val="en-US" w:eastAsia="zh-CN"/>
        </w:rPr>
        <w:t xml:space="preserve"> </w:t>
      </w:r>
      <w:r>
        <w:rPr>
          <w:rFonts w:hint="default" w:ascii="Times New Roman" w:hAnsi="Times New Roman" w:eastAsia="宋体" w:cs="Times New Roman"/>
          <w:bCs/>
          <w:caps/>
          <w:smallCaps/>
          <w:kern w:val="2"/>
          <w:szCs w:val="36"/>
          <w:highlight w:val="none"/>
          <w:lang w:eastAsia="zh-CN"/>
        </w:rPr>
        <w:t>商务条件响应及偏离表</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_Toc25705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37</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1BE8B954">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_Toc10138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附件4 具备履行合同所必需的设备和专业技术能力的书面声明</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_Toc10138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38</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19E4E6D4">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_Toc27753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附件5 参加政府采购活动前 3 年内在经营活动中没有重大违法记录的书面声明</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_Toc27753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39</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37E17F1F">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_Toc4680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附件6 法定代表人授权书</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_Toc4680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40</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0606D24E">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_Toc9591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附件7 投标函</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_Toc9591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41</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64FEF6EF">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_Toc30844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附件8 中小企业声明函</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_Toc30844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42</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375C4B6D">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_Toc18662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附件9 残疾人福利性单位声明函</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_Toc18662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43</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5A0BBC17">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_Toc28072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附件10 实质性要求响应及偏离表</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_Toc28072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44</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540BC0E3">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_Toc9740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附件11 投入要素明细表</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_Toc9740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46</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1CC2F61F">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_Toc3799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附件12 项目实施方案</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_Toc3799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47</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2591E793">
      <w:pPr>
        <w:pStyle w:val="31"/>
        <w:widowControl w:val="0"/>
        <w:tabs>
          <w:tab w:val="right" w:leader="dot" w:pos="9660"/>
        </w:tabs>
        <w:spacing w:after="0" w:line="400" w:lineRule="exact"/>
        <w:ind w:left="600" w:leftChars="250" w:right="0" w:firstLine="0"/>
        <w:jc w:val="left"/>
        <w:rPr>
          <w:rFonts w:hint="default" w:ascii="Times New Roman" w:hAnsi="Times New Roman" w:eastAsia="宋体" w:cs="Times New Roman"/>
          <w:bCs/>
          <w:caps/>
          <w:smallCaps/>
          <w:kern w:val="2"/>
          <w:szCs w:val="36"/>
          <w:highlight w:val="none"/>
        </w:rPr>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_Toc19652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附件13 业绩一览表</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_Toc19652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48</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5C89C06D">
      <w:pPr>
        <w:pStyle w:val="31"/>
        <w:widowControl w:val="0"/>
        <w:tabs>
          <w:tab w:val="right" w:leader="dot" w:pos="9660"/>
        </w:tabs>
        <w:spacing w:after="0" w:line="400" w:lineRule="exact"/>
        <w:ind w:left="600" w:leftChars="250" w:right="0" w:firstLine="0"/>
        <w:jc w:val="left"/>
      </w:pP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HYPERLINK \l _Toc24449 </w:instrText>
      </w:r>
      <w:r>
        <w:rPr>
          <w:rFonts w:hint="default" w:ascii="Times New Roman" w:hAnsi="Times New Roman" w:eastAsia="宋体" w:cs="Times New Roman"/>
          <w:bCs/>
          <w:caps/>
          <w:smallCaps/>
          <w:kern w:val="2"/>
          <w:szCs w:val="36"/>
          <w:highlight w:val="none"/>
        </w:rPr>
        <w:fldChar w:fldCharType="separate"/>
      </w:r>
      <w:r>
        <w:rPr>
          <w:rFonts w:hint="eastAsia" w:ascii="Times New Roman" w:hAnsi="Times New Roman" w:eastAsia="宋体" w:cs="Times New Roman"/>
          <w:bCs/>
          <w:caps/>
          <w:smallCaps/>
          <w:kern w:val="2"/>
          <w:szCs w:val="36"/>
          <w:highlight w:val="none"/>
          <w:lang w:val="en-US" w:eastAsia="zh-CN"/>
        </w:rPr>
        <w:t>附件14 投标人认为需要提供的其他材料（如有）</w:t>
      </w:r>
      <w:r>
        <w:rPr>
          <w:rFonts w:hint="default" w:ascii="Times New Roman" w:hAnsi="Times New Roman" w:eastAsia="宋体" w:cs="Times New Roman"/>
          <w:bCs/>
          <w:caps/>
          <w:smallCaps/>
          <w:kern w:val="2"/>
          <w:szCs w:val="36"/>
          <w:highlight w:val="none"/>
        </w:rPr>
        <w:tab/>
      </w:r>
      <w:r>
        <w:rPr>
          <w:rFonts w:hint="default" w:ascii="Times New Roman" w:hAnsi="Times New Roman" w:eastAsia="宋体" w:cs="Times New Roman"/>
          <w:bCs/>
          <w:caps/>
          <w:smallCaps/>
          <w:kern w:val="2"/>
          <w:szCs w:val="36"/>
          <w:highlight w:val="none"/>
        </w:rPr>
        <w:fldChar w:fldCharType="begin"/>
      </w:r>
      <w:r>
        <w:rPr>
          <w:rFonts w:hint="default" w:ascii="Times New Roman" w:hAnsi="Times New Roman" w:eastAsia="宋体" w:cs="Times New Roman"/>
          <w:bCs/>
          <w:caps/>
          <w:smallCaps/>
          <w:kern w:val="2"/>
          <w:szCs w:val="36"/>
          <w:highlight w:val="none"/>
        </w:rPr>
        <w:instrText xml:space="preserve"> PAGEREF _Toc24449 \h </w:instrText>
      </w:r>
      <w:r>
        <w:rPr>
          <w:rFonts w:hint="default" w:ascii="Times New Roman" w:hAnsi="Times New Roman" w:eastAsia="宋体" w:cs="Times New Roman"/>
          <w:bCs/>
          <w:caps/>
          <w:smallCaps/>
          <w:kern w:val="2"/>
          <w:szCs w:val="36"/>
          <w:highlight w:val="none"/>
        </w:rPr>
        <w:fldChar w:fldCharType="separate"/>
      </w:r>
      <w:r>
        <w:rPr>
          <w:rFonts w:hint="default" w:ascii="Times New Roman" w:hAnsi="Times New Roman" w:eastAsia="宋体" w:cs="Times New Roman"/>
          <w:bCs/>
          <w:caps/>
          <w:smallCaps/>
          <w:kern w:val="2"/>
          <w:szCs w:val="36"/>
          <w:highlight w:val="none"/>
        </w:rPr>
        <w:t>49</w:t>
      </w:r>
      <w:r>
        <w:rPr>
          <w:rFonts w:hint="default" w:ascii="Times New Roman" w:hAnsi="Times New Roman" w:eastAsia="宋体" w:cs="Times New Roman"/>
          <w:bCs/>
          <w:caps/>
          <w:smallCaps/>
          <w:kern w:val="2"/>
          <w:szCs w:val="36"/>
          <w:highlight w:val="none"/>
        </w:rPr>
        <w:fldChar w:fldCharType="end"/>
      </w:r>
      <w:r>
        <w:rPr>
          <w:rFonts w:hint="default" w:ascii="Times New Roman" w:hAnsi="Times New Roman" w:eastAsia="宋体" w:cs="Times New Roman"/>
          <w:bCs/>
          <w:caps/>
          <w:smallCaps/>
          <w:kern w:val="2"/>
          <w:szCs w:val="36"/>
          <w:highlight w:val="none"/>
        </w:rPr>
        <w:fldChar w:fldCharType="end"/>
      </w:r>
    </w:p>
    <w:p w14:paraId="1086EA69">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szCs w:val="36"/>
        </w:rPr>
      </w:pPr>
      <w:r>
        <w:rPr>
          <w:rFonts w:ascii="Adobe Devanagari" w:hAnsi="Adobe Devanagari" w:cs="Adobe Devanagari"/>
          <w:szCs w:val="36"/>
        </w:rPr>
        <w:fldChar w:fldCharType="end"/>
      </w:r>
    </w:p>
    <w:p w14:paraId="2BB0D9EC">
      <w:pPr>
        <w:pStyle w:val="189"/>
        <w:widowControl w:val="0"/>
        <w:spacing w:before="0" w:after="0" w:line="440" w:lineRule="exact"/>
        <w:jc w:val="center"/>
        <w:rPr>
          <w:rFonts w:ascii="宋体" w:hAnsi="宋体"/>
          <w:sz w:val="36"/>
          <w:szCs w:val="36"/>
        </w:rPr>
        <w:sectPr>
          <w:footerReference r:id="rId8" w:type="first"/>
          <w:headerReference r:id="rId5" w:type="default"/>
          <w:footerReference r:id="rId6" w:type="default"/>
          <w:footerReference r:id="rId7" w:type="even"/>
          <w:pgSz w:w="11907" w:h="16840"/>
          <w:pgMar w:top="1134" w:right="882" w:bottom="1134" w:left="1365" w:header="567" w:footer="794" w:gutter="0"/>
          <w:cols w:space="720" w:num="1"/>
          <w:docGrid w:type="lines" w:linePitch="305" w:charSpace="0"/>
        </w:sectPr>
      </w:pPr>
      <w:bookmarkStart w:id="1" w:name="_Toc315875312"/>
      <w:bookmarkStart w:id="2" w:name="_Toc315868049"/>
    </w:p>
    <w:p w14:paraId="48931E97">
      <w:pPr>
        <w:pStyle w:val="189"/>
        <w:widowControl w:val="0"/>
        <w:spacing w:before="0" w:after="0" w:line="440" w:lineRule="exact"/>
        <w:jc w:val="center"/>
        <w:rPr>
          <w:rFonts w:ascii="宋体" w:hAnsi="宋体"/>
          <w:sz w:val="36"/>
          <w:szCs w:val="36"/>
        </w:rPr>
      </w:pPr>
      <w:bookmarkStart w:id="3" w:name="_Toc6659"/>
      <w:r>
        <w:rPr>
          <w:rFonts w:ascii="宋体" w:hAnsi="宋体"/>
          <w:sz w:val="36"/>
          <w:szCs w:val="36"/>
        </w:rPr>
        <w:t>第一章  投标邀请</w:t>
      </w:r>
      <w:bookmarkEnd w:id="0"/>
      <w:bookmarkEnd w:id="1"/>
      <w:bookmarkEnd w:id="2"/>
      <w:bookmarkEnd w:id="3"/>
    </w:p>
    <w:p w14:paraId="0271EF32">
      <w:pPr>
        <w:pBdr>
          <w:top w:val="single" w:color="000000" w:sz="4" w:space="1"/>
          <w:left w:val="single" w:color="000000" w:sz="4" w:space="4"/>
          <w:bottom w:val="single" w:color="000000" w:sz="4" w:space="1"/>
          <w:right w:val="single" w:color="000000" w:sz="4" w:space="4"/>
        </w:pBdr>
        <w:spacing w:after="0" w:line="440" w:lineRule="exact"/>
        <w:rPr>
          <w:rFonts w:hint="eastAsia" w:cs="Calibri"/>
          <w:b/>
          <w:bCs w:val="0"/>
          <w:color w:val="333333"/>
        </w:rPr>
      </w:pPr>
      <w:r>
        <w:rPr>
          <w:b/>
          <w:bCs w:val="0"/>
          <w:color w:val="333333"/>
        </w:rPr>
        <w:t>项目概况</w:t>
      </w:r>
    </w:p>
    <w:p w14:paraId="2A9F12F5">
      <w:pPr>
        <w:pBdr>
          <w:top w:val="single" w:color="000000" w:sz="4" w:space="1"/>
          <w:left w:val="single" w:color="000000" w:sz="4" w:space="4"/>
          <w:bottom w:val="single" w:color="000000" w:sz="4" w:space="1"/>
          <w:right w:val="single" w:color="000000" w:sz="4" w:space="4"/>
        </w:pBdr>
        <w:shd w:val="clear" w:color="auto" w:fill="FFFFFF"/>
        <w:spacing w:after="0" w:line="440" w:lineRule="exact"/>
        <w:ind w:firstLine="480"/>
        <w:rPr>
          <w:b/>
          <w:bCs w:val="0"/>
          <w:color w:val="333333"/>
          <w:highlight w:val="none"/>
        </w:rPr>
      </w:pPr>
      <w:r>
        <w:rPr>
          <w:rFonts w:hint="eastAsia" w:ascii="宋体" w:hAnsi="宋体" w:eastAsia="宋体" w:cs="Times New Roman"/>
          <w:bCs w:val="0"/>
          <w:color w:val="333333"/>
          <w:u w:val="single"/>
          <w:lang w:eastAsia="zh-CN"/>
        </w:rPr>
        <w:t>古里镇2026-2027储备地块考古机械配合服务</w:t>
      </w:r>
      <w:r>
        <w:rPr>
          <w:rFonts w:hint="eastAsia" w:ascii="Segoe UI Symbol" w:hAnsi="Segoe UI Symbol" w:cs="Segoe UI Symbol"/>
          <w:u w:val="single"/>
          <w:lang w:val="en-US" w:eastAsia="zh-CN"/>
        </w:rPr>
        <w:t xml:space="preserve"> </w:t>
      </w:r>
      <w:r>
        <w:rPr>
          <w:rFonts w:hint="eastAsia"/>
        </w:rPr>
        <w:t>招标项目的潜在投标人应在“</w:t>
      </w:r>
      <w:r>
        <w:rPr>
          <w:rFonts w:cs="宋体"/>
        </w:rPr>
        <w:t>苏采云政府采购一体化平台</w:t>
      </w:r>
      <w:r>
        <w:rPr>
          <w:rFonts w:hint="eastAsia"/>
        </w:rPr>
        <w:t>”</w:t>
      </w:r>
      <w:r>
        <w:rPr>
          <w:rFonts w:cs="宋体"/>
        </w:rPr>
        <w:t>中参与项目并下载</w:t>
      </w:r>
      <w:r>
        <w:rPr>
          <w:rFonts w:hint="eastAsia"/>
        </w:rPr>
        <w:t>获取电子招标文件，并</w:t>
      </w:r>
      <w:r>
        <w:rPr>
          <w:rFonts w:hint="eastAsia"/>
          <w:highlight w:val="none"/>
        </w:rPr>
        <w:t>于</w:t>
      </w:r>
      <w:r>
        <w:rPr>
          <w:rFonts w:hint="eastAsia"/>
          <w:highlight w:val="none"/>
          <w:u w:val="single"/>
        </w:rPr>
        <w:t>2026年</w:t>
      </w:r>
      <w:r>
        <w:rPr>
          <w:rFonts w:hint="eastAsia"/>
          <w:highlight w:val="none"/>
          <w:u w:val="single"/>
          <w:lang w:val="en-US" w:eastAsia="zh-CN"/>
        </w:rPr>
        <w:t>7</w:t>
      </w:r>
      <w:r>
        <w:rPr>
          <w:highlight w:val="none"/>
          <w:u w:val="single"/>
        </w:rPr>
        <w:t>月</w:t>
      </w:r>
      <w:r>
        <w:rPr>
          <w:rFonts w:hint="eastAsia"/>
          <w:highlight w:val="none"/>
          <w:u w:val="single"/>
          <w:lang w:val="en-US" w:eastAsia="zh-CN"/>
        </w:rPr>
        <w:t>9</w:t>
      </w:r>
      <w:r>
        <w:rPr>
          <w:highlight w:val="none"/>
          <w:u w:val="single"/>
        </w:rPr>
        <w:t>日</w:t>
      </w:r>
      <w:r>
        <w:rPr>
          <w:rFonts w:hint="eastAsia"/>
          <w:highlight w:val="none"/>
          <w:u w:val="single"/>
          <w:lang w:eastAsia="zh-CN"/>
        </w:rPr>
        <w:t>13点00分</w:t>
      </w:r>
      <w:r>
        <w:rPr>
          <w:rFonts w:hint="eastAsia"/>
          <w:highlight w:val="none"/>
        </w:rPr>
        <w:t>（北京时间）前按规定提交投标</w:t>
      </w:r>
      <w:r>
        <w:rPr>
          <w:highlight w:val="none"/>
        </w:rPr>
        <w:t>文件</w:t>
      </w:r>
      <w:r>
        <w:rPr>
          <w:rFonts w:hint="eastAsia"/>
          <w:highlight w:val="none"/>
        </w:rPr>
        <w:t>。</w:t>
      </w:r>
    </w:p>
    <w:p w14:paraId="4F88A05A">
      <w:pPr>
        <w:shd w:val="clear" w:color="auto" w:fill="FFFFFF"/>
        <w:spacing w:after="0" w:line="440" w:lineRule="exact"/>
        <w:rPr>
          <w:rFonts w:hint="eastAsia" w:cs="Calibri"/>
          <w:b/>
          <w:bCs w:val="0"/>
          <w:color w:val="333333"/>
          <w:highlight w:val="none"/>
        </w:rPr>
      </w:pPr>
      <w:r>
        <w:rPr>
          <w:b/>
          <w:bCs w:val="0"/>
          <w:color w:val="333333"/>
          <w:highlight w:val="none"/>
        </w:rPr>
        <w:t>一、项目基本情况</w:t>
      </w:r>
    </w:p>
    <w:p w14:paraId="119634FE">
      <w:pPr>
        <w:shd w:val="clear" w:color="auto" w:fill="FFFFFF"/>
        <w:spacing w:after="0" w:line="440" w:lineRule="exact"/>
        <w:ind w:firstLine="480"/>
        <w:rPr>
          <w:rFonts w:hint="eastAsia"/>
          <w:bCs w:val="0"/>
          <w:color w:val="333333"/>
          <w:highlight w:val="none"/>
          <w:lang w:eastAsia="zh-CN"/>
        </w:rPr>
      </w:pPr>
      <w:r>
        <w:rPr>
          <w:bCs w:val="0"/>
          <w:color w:val="333333"/>
          <w:highlight w:val="none"/>
        </w:rPr>
        <w:t>1、项目编号：</w:t>
      </w:r>
      <w:r>
        <w:rPr>
          <w:rFonts w:hint="eastAsia" w:cs="宋体"/>
          <w:highlight w:val="none"/>
          <w:lang w:eastAsia="zh-CN"/>
        </w:rPr>
        <w:t>JSZC-320581-JSCX-G2026-0005</w:t>
      </w:r>
    </w:p>
    <w:p w14:paraId="3D7597C7">
      <w:pPr>
        <w:shd w:val="clear" w:color="auto" w:fill="FFFFFF"/>
        <w:spacing w:after="0" w:line="440" w:lineRule="exact"/>
        <w:ind w:firstLine="480"/>
        <w:rPr>
          <w:rFonts w:hint="eastAsia"/>
          <w:bCs w:val="0"/>
          <w:color w:val="333333"/>
          <w:highlight w:val="none"/>
          <w:lang w:eastAsia="zh-CN"/>
        </w:rPr>
      </w:pPr>
      <w:r>
        <w:rPr>
          <w:bCs w:val="0"/>
          <w:color w:val="333333"/>
          <w:highlight w:val="none"/>
        </w:rPr>
        <w:t>2、项目名称：</w:t>
      </w:r>
      <w:r>
        <w:rPr>
          <w:rFonts w:hint="eastAsia"/>
          <w:bCs w:val="0"/>
          <w:color w:val="333333"/>
          <w:highlight w:val="none"/>
          <w:lang w:eastAsia="zh-CN"/>
        </w:rPr>
        <w:t>古里镇2026-2027储备地块考古机械配合服务</w:t>
      </w:r>
    </w:p>
    <w:p w14:paraId="1813EA08">
      <w:pPr>
        <w:shd w:val="clear" w:color="auto" w:fill="FFFFFF"/>
        <w:spacing w:after="0" w:line="440" w:lineRule="exact"/>
        <w:ind w:firstLine="480"/>
        <w:rPr>
          <w:bCs w:val="0"/>
          <w:color w:val="333333"/>
          <w:highlight w:val="none"/>
        </w:rPr>
      </w:pPr>
      <w:r>
        <w:rPr>
          <w:bCs w:val="0"/>
          <w:color w:val="333333"/>
          <w:highlight w:val="none"/>
        </w:rPr>
        <w:t>3、采购方式：公开招标</w:t>
      </w:r>
    </w:p>
    <w:p w14:paraId="031D4D28">
      <w:pPr>
        <w:shd w:val="clear" w:color="auto" w:fill="FFFFFF"/>
        <w:spacing w:after="0" w:line="440" w:lineRule="exact"/>
        <w:ind w:firstLine="480"/>
        <w:rPr>
          <w:rFonts w:hint="eastAsia"/>
          <w:bCs w:val="0"/>
          <w:color w:val="333333"/>
          <w:highlight w:val="none"/>
        </w:rPr>
      </w:pPr>
      <w:r>
        <w:rPr>
          <w:bCs w:val="0"/>
          <w:color w:val="333333"/>
          <w:highlight w:val="none"/>
        </w:rPr>
        <w:t>4、预算金额：</w:t>
      </w:r>
      <w:bookmarkStart w:id="4" w:name="_Hlk199847464"/>
      <w:bookmarkStart w:id="5" w:name="_Hlk183594526"/>
      <w:r>
        <w:rPr>
          <w:rFonts w:hint="eastAsia"/>
          <w:bCs w:val="0"/>
          <w:color w:val="333333"/>
          <w:highlight w:val="none"/>
        </w:rPr>
        <w:t>人民币</w:t>
      </w:r>
      <w:r>
        <w:rPr>
          <w:rFonts w:hint="eastAsia"/>
          <w:bCs w:val="0"/>
          <w:color w:val="333333"/>
          <w:highlight w:val="none"/>
          <w:lang w:val="en-US" w:eastAsia="zh-CN"/>
        </w:rPr>
        <w:t>115</w:t>
      </w:r>
      <w:r>
        <w:rPr>
          <w:rFonts w:hint="eastAsia"/>
          <w:bCs w:val="0"/>
          <w:color w:val="333333"/>
          <w:highlight w:val="none"/>
        </w:rPr>
        <w:t>0000</w:t>
      </w:r>
      <w:r>
        <w:rPr>
          <w:bCs w:val="0"/>
          <w:color w:val="333333"/>
          <w:highlight w:val="none"/>
        </w:rPr>
        <w:t>.00</w:t>
      </w:r>
      <w:r>
        <w:rPr>
          <w:rFonts w:hint="eastAsia"/>
          <w:bCs w:val="0"/>
          <w:color w:val="333333"/>
          <w:highlight w:val="none"/>
        </w:rPr>
        <w:t>元整</w:t>
      </w:r>
      <w:bookmarkEnd w:id="4"/>
      <w:r>
        <w:rPr>
          <w:rFonts w:hint="eastAsia"/>
          <w:bCs w:val="0"/>
          <w:color w:val="333333"/>
          <w:highlight w:val="none"/>
        </w:rPr>
        <w:t>。</w:t>
      </w:r>
      <w:bookmarkEnd w:id="5"/>
    </w:p>
    <w:p w14:paraId="5DFFA307">
      <w:pPr>
        <w:shd w:val="clear" w:color="auto" w:fill="FFFFFF"/>
        <w:spacing w:after="0" w:line="440" w:lineRule="exact"/>
        <w:ind w:firstLine="480"/>
        <w:rPr>
          <w:bCs w:val="0"/>
          <w:color w:val="333333"/>
          <w:highlight w:val="none"/>
        </w:rPr>
      </w:pPr>
      <w:r>
        <w:rPr>
          <w:rFonts w:hint="eastAsia"/>
          <w:bCs w:val="0"/>
          <w:color w:val="333333"/>
          <w:highlight w:val="none"/>
          <w:lang w:val="en-US" w:eastAsia="zh-CN"/>
        </w:rPr>
        <w:t>5</w:t>
      </w:r>
      <w:r>
        <w:rPr>
          <w:bCs w:val="0"/>
          <w:color w:val="333333"/>
          <w:highlight w:val="none"/>
        </w:rPr>
        <w:t>、采购需求：</w:t>
      </w:r>
      <w:r>
        <w:rPr>
          <w:rFonts w:hint="eastAsia"/>
          <w:bCs w:val="0"/>
          <w:color w:val="333333"/>
          <w:highlight w:val="none"/>
          <w:lang w:eastAsia="zh-CN"/>
        </w:rPr>
        <w:t>常熟市古里镇人民政府所需的古里镇2026-2027储备地块考古机械配合服务，包括挖机、推土机、水泵等配套设备租赁</w:t>
      </w:r>
      <w:r>
        <w:rPr>
          <w:rFonts w:hint="eastAsia"/>
          <w:bCs w:val="0"/>
          <w:color w:val="333333"/>
          <w:highlight w:val="none"/>
        </w:rPr>
        <w:t>。</w:t>
      </w:r>
    </w:p>
    <w:p w14:paraId="1384790F">
      <w:pPr>
        <w:shd w:val="clear" w:color="auto" w:fill="FFFFFF"/>
        <w:spacing w:after="0" w:line="440" w:lineRule="exact"/>
        <w:ind w:firstLine="480"/>
        <w:rPr>
          <w:rFonts w:hint="eastAsia"/>
          <w:bCs w:val="0"/>
          <w:color w:val="333333"/>
          <w:highlight w:val="none"/>
        </w:rPr>
      </w:pPr>
      <w:r>
        <w:rPr>
          <w:rFonts w:hint="eastAsia"/>
          <w:bCs w:val="0"/>
          <w:color w:val="333333"/>
          <w:highlight w:val="none"/>
          <w:lang w:val="en-US" w:eastAsia="zh-CN"/>
        </w:rPr>
        <w:t>6</w:t>
      </w:r>
      <w:r>
        <w:rPr>
          <w:bCs w:val="0"/>
          <w:color w:val="333333"/>
          <w:highlight w:val="none"/>
        </w:rPr>
        <w:t>、合同履行期限：</w:t>
      </w:r>
      <w:r>
        <w:rPr>
          <w:rFonts w:hint="eastAsia"/>
          <w:bCs w:val="0"/>
          <w:color w:val="333333"/>
          <w:highlight w:val="none"/>
        </w:rPr>
        <w:t>自合同签订之日起</w:t>
      </w:r>
      <w:r>
        <w:rPr>
          <w:rFonts w:hint="eastAsia"/>
          <w:bCs w:val="0"/>
          <w:color w:val="333333"/>
          <w:highlight w:val="none"/>
          <w:lang w:val="en-US" w:eastAsia="zh-CN"/>
        </w:rPr>
        <w:t>1年（</w:t>
      </w:r>
      <w:r>
        <w:rPr>
          <w:rFonts w:hint="eastAsia"/>
          <w:bCs w:val="0"/>
          <w:color w:val="333333"/>
          <w:highlight w:val="none"/>
        </w:rPr>
        <w:t>如在合同期限内，累计项目款</w:t>
      </w:r>
      <w:r>
        <w:rPr>
          <w:rFonts w:hint="eastAsia"/>
          <w:bCs w:val="0"/>
          <w:color w:val="333333"/>
          <w:highlight w:val="none"/>
          <w:lang w:val="en-US" w:eastAsia="zh-CN"/>
        </w:rPr>
        <w:t>达到</w:t>
      </w:r>
      <w:r>
        <w:rPr>
          <w:rFonts w:hint="eastAsia"/>
          <w:bCs w:val="0"/>
          <w:color w:val="333333"/>
          <w:highlight w:val="none"/>
        </w:rPr>
        <w:t>采购预算金额的，合同自动终止</w:t>
      </w:r>
      <w:r>
        <w:rPr>
          <w:rFonts w:hint="eastAsia"/>
          <w:bCs w:val="0"/>
          <w:color w:val="333333"/>
          <w:highlight w:val="none"/>
          <w:lang w:val="en-US" w:eastAsia="zh-CN"/>
        </w:rPr>
        <w:t>）</w:t>
      </w:r>
      <w:r>
        <w:rPr>
          <w:rFonts w:hint="eastAsia"/>
          <w:bCs w:val="0"/>
          <w:color w:val="333333"/>
          <w:highlight w:val="none"/>
        </w:rPr>
        <w:t>。</w:t>
      </w:r>
    </w:p>
    <w:p w14:paraId="36FDD4FF">
      <w:pPr>
        <w:shd w:val="clear" w:color="auto" w:fill="FFFFFF"/>
        <w:spacing w:after="0" w:line="440" w:lineRule="exact"/>
        <w:ind w:firstLine="480"/>
        <w:rPr>
          <w:rFonts w:hint="eastAsia"/>
          <w:bCs w:val="0"/>
          <w:color w:val="333333"/>
          <w:highlight w:val="none"/>
        </w:rPr>
      </w:pPr>
      <w:r>
        <w:rPr>
          <w:rFonts w:hint="eastAsia"/>
          <w:bCs w:val="0"/>
          <w:color w:val="333333"/>
          <w:highlight w:val="none"/>
          <w:lang w:val="en-US" w:eastAsia="zh-CN"/>
        </w:rPr>
        <w:t>7</w:t>
      </w:r>
      <w:r>
        <w:rPr>
          <w:bCs w:val="0"/>
          <w:color w:val="333333"/>
          <w:highlight w:val="none"/>
        </w:rPr>
        <w:t>、本项目不接受联合体投标。</w:t>
      </w:r>
    </w:p>
    <w:p w14:paraId="32E8EB70">
      <w:pPr>
        <w:shd w:val="clear" w:color="auto" w:fill="FFFFFF"/>
        <w:spacing w:after="0" w:line="440" w:lineRule="exact"/>
        <w:rPr>
          <w:rFonts w:hint="eastAsia" w:cs="Calibri"/>
          <w:b/>
          <w:bCs w:val="0"/>
          <w:color w:val="333333"/>
          <w:highlight w:val="none"/>
        </w:rPr>
      </w:pPr>
      <w:r>
        <w:rPr>
          <w:b/>
          <w:bCs w:val="0"/>
          <w:color w:val="333333"/>
          <w:highlight w:val="none"/>
        </w:rPr>
        <w:t>二、申请人的资格要求</w:t>
      </w:r>
    </w:p>
    <w:p w14:paraId="63063885">
      <w:pPr>
        <w:widowControl w:val="0"/>
        <w:spacing w:after="0" w:line="440" w:lineRule="exact"/>
        <w:ind w:firstLine="480"/>
        <w:rPr>
          <w:rFonts w:hint="eastAsia" w:cs="宋体"/>
          <w:bCs w:val="0"/>
          <w:color w:val="333333"/>
          <w:highlight w:val="none"/>
        </w:rPr>
      </w:pPr>
      <w:r>
        <w:rPr>
          <w:rFonts w:hint="eastAsia" w:cs="宋体"/>
          <w:bCs w:val="0"/>
          <w:color w:val="333333"/>
          <w:highlight w:val="none"/>
        </w:rPr>
        <w:t>1、满足《中华人民共和国政府采购法》第二十二条规定。</w:t>
      </w:r>
    </w:p>
    <w:p w14:paraId="0F6173DD">
      <w:pPr>
        <w:widowControl w:val="0"/>
        <w:spacing w:after="0" w:line="440" w:lineRule="exact"/>
        <w:ind w:firstLine="480"/>
        <w:rPr>
          <w:rFonts w:hint="eastAsia" w:cs="宋体"/>
          <w:bCs w:val="0"/>
          <w:color w:val="333333"/>
          <w:highlight w:val="none"/>
        </w:rPr>
      </w:pPr>
      <w:r>
        <w:rPr>
          <w:rFonts w:hint="eastAsia" w:cs="宋体"/>
          <w:bCs w:val="0"/>
          <w:color w:val="333333"/>
          <w:highlight w:val="none"/>
        </w:rPr>
        <w:t>（1）具有独立承担民事责任的能力（提供法人或者其他组织的营业执照等证明文件）；</w:t>
      </w:r>
    </w:p>
    <w:p w14:paraId="53EEDBE6">
      <w:pPr>
        <w:widowControl w:val="0"/>
        <w:spacing w:after="0" w:line="440" w:lineRule="exact"/>
        <w:ind w:firstLine="480"/>
        <w:rPr>
          <w:rFonts w:hint="eastAsia" w:cs="宋体"/>
          <w:bCs w:val="0"/>
          <w:color w:val="333333"/>
          <w:highlight w:val="none"/>
        </w:rPr>
      </w:pPr>
      <w:r>
        <w:rPr>
          <w:rFonts w:hint="eastAsia" w:cs="宋体"/>
          <w:bCs w:val="0"/>
          <w:color w:val="333333"/>
          <w:highlight w:val="none"/>
        </w:rPr>
        <w:t>（2）具有良好的商业信誉和健全的财务会计制度（提供开标时间前一年内的任意一期财务报表或最近一期经第三方审计的财务报告或银行出具的资信证明）；</w:t>
      </w:r>
    </w:p>
    <w:p w14:paraId="48EDCECE">
      <w:pPr>
        <w:widowControl w:val="0"/>
        <w:spacing w:after="0" w:line="440" w:lineRule="exact"/>
        <w:ind w:firstLine="480"/>
        <w:rPr>
          <w:rFonts w:hint="eastAsia" w:cs="宋体"/>
          <w:bCs w:val="0"/>
          <w:color w:val="333333"/>
          <w:highlight w:val="none"/>
        </w:rPr>
      </w:pPr>
      <w:r>
        <w:rPr>
          <w:rFonts w:hint="eastAsia" w:cs="宋体"/>
          <w:bCs w:val="0"/>
          <w:color w:val="333333"/>
          <w:highlight w:val="none"/>
        </w:rPr>
        <w:t>（3）具有履行合同所必需的设备和专业技术能力（提供具有履行合同所必需的设备和专业技术能力的声明函）；</w:t>
      </w:r>
    </w:p>
    <w:p w14:paraId="55F86B2F">
      <w:pPr>
        <w:widowControl w:val="0"/>
        <w:spacing w:after="0" w:line="440" w:lineRule="exact"/>
        <w:ind w:firstLine="480"/>
        <w:rPr>
          <w:rFonts w:hint="eastAsia" w:cs="宋体"/>
          <w:bCs w:val="0"/>
          <w:color w:val="333333"/>
          <w:highlight w:val="none"/>
        </w:rPr>
      </w:pPr>
      <w:r>
        <w:rPr>
          <w:rFonts w:hint="eastAsia" w:cs="宋体"/>
          <w:bCs w:val="0"/>
          <w:color w:val="333333"/>
          <w:highlight w:val="none"/>
        </w:rPr>
        <w:t>（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p>
    <w:p w14:paraId="7BAD0080">
      <w:pPr>
        <w:widowControl w:val="0"/>
        <w:spacing w:after="0" w:line="440" w:lineRule="exact"/>
        <w:ind w:firstLine="480"/>
        <w:rPr>
          <w:rFonts w:hint="eastAsia" w:cs="宋体"/>
          <w:bCs w:val="0"/>
          <w:color w:val="333333"/>
          <w:highlight w:val="none"/>
        </w:rPr>
      </w:pPr>
      <w:r>
        <w:rPr>
          <w:rFonts w:hint="eastAsia" w:cs="宋体"/>
          <w:bCs w:val="0"/>
          <w:color w:val="333333"/>
          <w:highlight w:val="none"/>
        </w:rPr>
        <w:t>（5）参加采购活动前三年内，在经营活动中没有重大违法记录（</w:t>
      </w:r>
      <w:r>
        <w:rPr>
          <w:rFonts w:hint="eastAsia" w:cs="宋体"/>
          <w:bCs w:val="0"/>
          <w:color w:val="333333"/>
          <w:highlight w:val="none"/>
          <w:lang w:eastAsia="zh-CN"/>
        </w:rPr>
        <w:t>提供</w:t>
      </w:r>
      <w:r>
        <w:rPr>
          <w:rFonts w:hint="eastAsia" w:cs="宋体"/>
          <w:bCs w:val="0"/>
          <w:color w:val="333333"/>
          <w:highlight w:val="none"/>
        </w:rPr>
        <w:t>参加政府采购活动前3年内在经营活动中没有重大违法记录的书面声明）。</w:t>
      </w:r>
    </w:p>
    <w:p w14:paraId="53E89D22">
      <w:pPr>
        <w:widowControl w:val="0"/>
        <w:spacing w:after="0" w:line="440" w:lineRule="exact"/>
        <w:ind w:firstLine="480"/>
        <w:rPr>
          <w:rFonts w:hint="eastAsia" w:cs="宋体"/>
          <w:bCs w:val="0"/>
          <w:color w:val="333333"/>
          <w:highlight w:val="none"/>
        </w:rPr>
      </w:pPr>
      <w:r>
        <w:rPr>
          <w:rFonts w:hint="eastAsia" w:cs="宋体"/>
          <w:bCs w:val="0"/>
          <w:color w:val="333333"/>
          <w:highlight w:val="none"/>
        </w:rPr>
        <w:t>2.落实政府采购政策需满足的资格要求：</w:t>
      </w:r>
      <w:r>
        <w:rPr>
          <w:rFonts w:hint="eastAsia" w:cs="宋体"/>
          <w:b/>
          <w:bCs/>
          <w:color w:val="333333"/>
          <w:highlight w:val="none"/>
        </w:rPr>
        <w:t>本项目专门面向中小企业采购，所属行业为其他未列明行业，投标时须提供《中小企业声明函》（注：对残疾人福利性单位、监狱企业视同小型、微型企业，但须按要求提供有关声明函或证明文件）。</w:t>
      </w:r>
    </w:p>
    <w:p w14:paraId="16ACF1F8">
      <w:pPr>
        <w:widowControl w:val="0"/>
        <w:spacing w:after="0" w:line="440" w:lineRule="exact"/>
        <w:ind w:firstLine="480"/>
        <w:rPr>
          <w:rFonts w:hint="eastAsia" w:cs="宋体"/>
          <w:bCs w:val="0"/>
          <w:color w:val="333333"/>
          <w:highlight w:val="none"/>
        </w:rPr>
      </w:pPr>
      <w:r>
        <w:rPr>
          <w:rFonts w:hint="eastAsia" w:cs="宋体"/>
          <w:bCs w:val="0"/>
          <w:color w:val="333333"/>
          <w:highlight w:val="none"/>
        </w:rPr>
        <w:t>3.本项目的特定资格要求：无。</w:t>
      </w:r>
    </w:p>
    <w:p w14:paraId="7E4C0D9C">
      <w:pPr>
        <w:widowControl w:val="0"/>
        <w:spacing w:after="0" w:line="440" w:lineRule="exact"/>
        <w:ind w:firstLine="480"/>
        <w:rPr>
          <w:rFonts w:cs="宋体"/>
          <w:bCs w:val="0"/>
          <w:color w:val="333333"/>
          <w:highlight w:val="none"/>
        </w:rPr>
      </w:pPr>
      <w:r>
        <w:rPr>
          <w:rFonts w:hint="eastAsia" w:cs="宋体"/>
          <w:bCs w:val="0"/>
          <w:color w:val="333333"/>
          <w:highlight w:val="none"/>
        </w:rPr>
        <w:t>4、</w:t>
      </w:r>
      <w:r>
        <w:rPr>
          <w:rFonts w:cs="宋体"/>
          <w:bCs w:val="0"/>
          <w:color w:val="333333"/>
          <w:highlight w:val="none"/>
        </w:rPr>
        <w:t>其他要求：</w:t>
      </w:r>
    </w:p>
    <w:p w14:paraId="40C759C2">
      <w:pPr>
        <w:widowControl w:val="0"/>
        <w:spacing w:after="0" w:line="440" w:lineRule="exact"/>
        <w:ind w:firstLine="480"/>
        <w:rPr>
          <w:rFonts w:cs="宋体"/>
          <w:bCs w:val="0"/>
          <w:color w:val="333333"/>
          <w:highlight w:val="none"/>
        </w:rPr>
      </w:pPr>
      <w:r>
        <w:rPr>
          <w:rFonts w:cs="宋体"/>
          <w:bCs w:val="0"/>
          <w:color w:val="333333"/>
          <w:highlight w:val="none"/>
        </w:rPr>
        <w:t>（1）根据政府采购法及相关法规，将对</w:t>
      </w:r>
      <w:r>
        <w:rPr>
          <w:rFonts w:hint="eastAsia" w:cs="宋体"/>
          <w:bCs w:val="0"/>
          <w:color w:val="333333"/>
          <w:highlight w:val="none"/>
        </w:rPr>
        <w:t>投标人</w:t>
      </w:r>
      <w:r>
        <w:rPr>
          <w:rFonts w:cs="宋体"/>
          <w:bCs w:val="0"/>
          <w:color w:val="333333"/>
          <w:highlight w:val="none"/>
        </w:rPr>
        <w:t>进行信用查询。</w:t>
      </w:r>
      <w:r>
        <w:rPr>
          <w:rFonts w:hint="eastAsia" w:cs="宋体"/>
          <w:bCs w:val="0"/>
          <w:color w:val="333333"/>
          <w:highlight w:val="none"/>
        </w:rPr>
        <w:t>投标人</w:t>
      </w:r>
      <w:r>
        <w:rPr>
          <w:rFonts w:cs="宋体"/>
          <w:bCs w:val="0"/>
          <w:color w:val="333333"/>
          <w:highlight w:val="none"/>
        </w:rPr>
        <w:t>被列入失信被执行人或重大税收违法案件当事人名单或政府采购严重违法失信行为记录名单，以及存在其他不符合《政府采购法》第二十二条规定条件的不良信用记录，拒绝其参与政府采购活动。</w:t>
      </w:r>
    </w:p>
    <w:p w14:paraId="210EA8FB">
      <w:pPr>
        <w:widowControl w:val="0"/>
        <w:spacing w:after="0" w:line="440" w:lineRule="exact"/>
        <w:ind w:firstLine="480"/>
        <w:rPr>
          <w:rFonts w:hint="eastAsia" w:cs="宋体"/>
          <w:bCs w:val="0"/>
          <w:color w:val="333333"/>
          <w:highlight w:val="none"/>
        </w:rPr>
      </w:pPr>
      <w:r>
        <w:rPr>
          <w:rFonts w:cs="宋体"/>
          <w:bCs w:val="0"/>
          <w:color w:val="333333"/>
          <w:highlight w:val="none"/>
        </w:rPr>
        <w:t>（2）单位负责人为同一人或者存在直接控股、管理关系的不同</w:t>
      </w:r>
      <w:r>
        <w:rPr>
          <w:rFonts w:hint="eastAsia" w:cs="宋体"/>
          <w:bCs w:val="0"/>
          <w:color w:val="333333"/>
          <w:highlight w:val="none"/>
        </w:rPr>
        <w:t>投标人</w:t>
      </w:r>
      <w:r>
        <w:rPr>
          <w:rFonts w:cs="宋体"/>
          <w:bCs w:val="0"/>
          <w:color w:val="333333"/>
          <w:highlight w:val="none"/>
        </w:rPr>
        <w:t>，不得参加同一合同项下的政府采购活动。</w:t>
      </w:r>
    </w:p>
    <w:p w14:paraId="1BF32BD5">
      <w:pPr>
        <w:shd w:val="clear" w:color="auto" w:fill="FFFFFF"/>
        <w:spacing w:after="0" w:line="440" w:lineRule="exact"/>
        <w:rPr>
          <w:rFonts w:hint="eastAsia" w:cs="Calibri"/>
          <w:b/>
          <w:bCs w:val="0"/>
          <w:color w:val="333333"/>
          <w:highlight w:val="none"/>
        </w:rPr>
      </w:pPr>
      <w:r>
        <w:rPr>
          <w:b/>
          <w:bCs w:val="0"/>
          <w:color w:val="333333"/>
          <w:highlight w:val="none"/>
        </w:rPr>
        <w:t>三、获取招标文件</w:t>
      </w:r>
    </w:p>
    <w:p w14:paraId="6D49C33D">
      <w:pPr>
        <w:widowControl w:val="0"/>
        <w:spacing w:after="0" w:line="440" w:lineRule="exact"/>
        <w:ind w:firstLine="480" w:firstLineChars="200"/>
        <w:rPr>
          <w:rFonts w:hint="eastAsia" w:ascii="Times New Roman" w:hAnsi="Times New Roman" w:eastAsia="宋体" w:cs="Times New Roman"/>
          <w:bCs w:val="0"/>
          <w:kern w:val="2"/>
          <w:sz w:val="24"/>
          <w:szCs w:val="24"/>
          <w:highlight w:val="none"/>
          <w:lang w:val="en-US" w:eastAsia="zh-CN"/>
        </w:rPr>
      </w:pPr>
      <w:r>
        <w:rPr>
          <w:rFonts w:hint="eastAsia" w:ascii="Times New Roman" w:hAnsi="Times New Roman" w:eastAsia="宋体" w:cs="Times New Roman"/>
          <w:bCs w:val="0"/>
          <w:kern w:val="2"/>
          <w:sz w:val="24"/>
          <w:szCs w:val="24"/>
          <w:highlight w:val="none"/>
          <w:lang w:val="en-US" w:eastAsia="zh-CN"/>
        </w:rPr>
        <w:t>1、时间：</w:t>
      </w:r>
      <w:r>
        <w:rPr>
          <w:rFonts w:hint="eastAsia" w:ascii="Times New Roman" w:hAnsi="Times New Roman" w:eastAsia="宋体" w:cs="Times New Roman"/>
          <w:bCs w:val="0"/>
          <w:kern w:val="2"/>
          <w:sz w:val="24"/>
          <w:szCs w:val="24"/>
          <w:highlight w:val="none"/>
        </w:rPr>
        <w:t>自招标文件公告发布之日起5个工作日（法定节假日除外）</w:t>
      </w:r>
      <w:r>
        <w:rPr>
          <w:rFonts w:hint="eastAsia" w:ascii="Times New Roman" w:hAnsi="Times New Roman" w:eastAsia="宋体" w:cs="Times New Roman"/>
          <w:bCs w:val="0"/>
          <w:color w:val="000000"/>
          <w:kern w:val="2"/>
          <w:sz w:val="24"/>
          <w:szCs w:val="24"/>
          <w:highlight w:val="none"/>
        </w:rPr>
        <w:t>。</w:t>
      </w:r>
    </w:p>
    <w:p w14:paraId="37FB2415">
      <w:pPr>
        <w:widowControl w:val="0"/>
        <w:spacing w:after="0" w:line="440" w:lineRule="exact"/>
        <w:ind w:firstLine="480"/>
        <w:rPr>
          <w:rFonts w:hint="eastAsia" w:ascii="宋体" w:hAnsi="宋体" w:eastAsia="宋体" w:cs="宋体"/>
          <w:bCs w:val="0"/>
          <w:color w:val="333333"/>
          <w:highlight w:val="none"/>
          <w:lang w:val="en-US" w:eastAsia="zh-CN"/>
        </w:rPr>
      </w:pPr>
      <w:r>
        <w:rPr>
          <w:rFonts w:hint="eastAsia" w:ascii="宋体" w:hAnsi="宋体" w:eastAsia="宋体" w:cs="宋体"/>
          <w:bCs w:val="0"/>
          <w:color w:val="333333"/>
          <w:highlight w:val="none"/>
          <w:lang w:val="en-US" w:eastAsia="zh-CN"/>
        </w:rPr>
        <w:t>2、地点：苏采云政府采购一体化平台。</w:t>
      </w:r>
    </w:p>
    <w:p w14:paraId="6E217A64">
      <w:pPr>
        <w:widowControl w:val="0"/>
        <w:spacing w:after="0" w:line="440" w:lineRule="exact"/>
        <w:ind w:firstLine="480"/>
        <w:rPr>
          <w:rFonts w:hint="eastAsia" w:ascii="宋体" w:hAnsi="宋体" w:eastAsia="宋体" w:cs="宋体"/>
          <w:bCs w:val="0"/>
          <w:color w:val="333333"/>
          <w:highlight w:val="none"/>
          <w:lang w:val="en-US" w:eastAsia="zh-CN"/>
        </w:rPr>
      </w:pPr>
      <w:r>
        <w:rPr>
          <w:rFonts w:hint="eastAsia" w:ascii="宋体" w:hAnsi="宋体" w:eastAsia="宋体" w:cs="宋体"/>
          <w:bCs w:val="0"/>
          <w:color w:val="333333"/>
          <w:highlight w:val="none"/>
          <w:lang w:val="en-US" w:eastAsia="zh-CN"/>
        </w:rPr>
        <w:t>3、方式：在“苏采云政府采购一体化平台”自行免费下载招标文件。</w:t>
      </w:r>
    </w:p>
    <w:p w14:paraId="41FB3C6A">
      <w:pPr>
        <w:widowControl w:val="0"/>
        <w:spacing w:after="0" w:line="440" w:lineRule="exact"/>
        <w:ind w:firstLine="480"/>
        <w:rPr>
          <w:rFonts w:hint="eastAsia" w:ascii="宋体" w:hAnsi="宋体" w:eastAsia="宋体" w:cs="宋体"/>
          <w:bCs w:val="0"/>
          <w:color w:val="333333"/>
          <w:highlight w:val="none"/>
          <w:lang w:val="en-US" w:eastAsia="zh-CN"/>
        </w:rPr>
      </w:pPr>
      <w:r>
        <w:rPr>
          <w:rFonts w:hint="eastAsia" w:ascii="宋体" w:hAnsi="宋体" w:eastAsia="宋体" w:cs="宋体"/>
          <w:bCs w:val="0"/>
          <w:color w:val="333333"/>
          <w:highlight w:val="none"/>
          <w:lang w:val="en-US" w:eastAsia="zh-CN"/>
        </w:rPr>
        <w:t>4、售价：0.00元。</w:t>
      </w:r>
    </w:p>
    <w:p w14:paraId="5C5737D0">
      <w:pPr>
        <w:widowControl w:val="0"/>
        <w:spacing w:after="0" w:line="440" w:lineRule="exact"/>
        <w:ind w:firstLine="480"/>
        <w:rPr>
          <w:rFonts w:hint="eastAsia" w:cs="宋体"/>
          <w:bCs w:val="0"/>
          <w:highlight w:val="none"/>
        </w:rPr>
      </w:pPr>
      <w:r>
        <w:rPr>
          <w:rFonts w:hint="eastAsia" w:cs="宋体"/>
          <w:bCs w:val="0"/>
          <w:highlight w:val="none"/>
          <w:lang w:val="en-US" w:eastAsia="zh-CN"/>
        </w:rPr>
        <w:t>5</w:t>
      </w:r>
      <w:r>
        <w:rPr>
          <w:rFonts w:hint="eastAsia" w:cs="宋体"/>
          <w:bCs w:val="0"/>
          <w:highlight w:val="none"/>
          <w:lang w:eastAsia="zh-CN"/>
        </w:rPr>
        <w:t>、</w:t>
      </w:r>
      <w:r>
        <w:rPr>
          <w:rFonts w:hint="eastAsia" w:cs="宋体"/>
          <w:bCs w:val="0"/>
          <w:highlight w:val="none"/>
        </w:rPr>
        <w:t>本项目采购使用苏采云</w:t>
      </w:r>
      <w:r>
        <w:rPr>
          <w:rFonts w:cs="宋体"/>
          <w:bCs w:val="0"/>
          <w:highlight w:val="none"/>
        </w:rPr>
        <w:t>CA</w:t>
      </w:r>
      <w:r>
        <w:rPr>
          <w:rFonts w:hint="eastAsia" w:cs="宋体"/>
          <w:bCs w:val="0"/>
          <w:highlight w:val="none"/>
        </w:rPr>
        <w:t>及电子签章。</w:t>
      </w:r>
    </w:p>
    <w:p w14:paraId="68C5CCA9">
      <w:pPr>
        <w:shd w:val="clear" w:color="auto" w:fill="FFFFFF"/>
        <w:spacing w:after="0" w:line="440" w:lineRule="exact"/>
        <w:rPr>
          <w:rFonts w:hint="eastAsia" w:cs="Calibri"/>
          <w:b/>
          <w:bCs w:val="0"/>
          <w:color w:val="333333"/>
          <w:highlight w:val="none"/>
        </w:rPr>
      </w:pPr>
      <w:r>
        <w:rPr>
          <w:b/>
          <w:bCs w:val="0"/>
          <w:color w:val="333333"/>
          <w:highlight w:val="none"/>
        </w:rPr>
        <w:t>四、提交投标文件截止时间、开标时间和地点</w:t>
      </w:r>
    </w:p>
    <w:p w14:paraId="5030255D">
      <w:pPr>
        <w:widowControl w:val="0"/>
        <w:spacing w:after="0" w:line="440" w:lineRule="exact"/>
        <w:ind w:left="50" w:right="50" w:firstLine="360"/>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1、投标截止时间、开标时间：2026年</w:t>
      </w:r>
      <w:r>
        <w:rPr>
          <w:rFonts w:hint="eastAsia" w:cs="Times New Roman"/>
          <w:highlight w:val="none"/>
          <w:lang w:val="en-US" w:eastAsia="zh-CN"/>
        </w:rPr>
        <w:t>7</w:t>
      </w:r>
      <w:r>
        <w:rPr>
          <w:rFonts w:hint="eastAsia" w:ascii="宋体" w:hAnsi="宋体" w:eastAsia="宋体" w:cs="Times New Roman"/>
          <w:highlight w:val="none"/>
          <w:lang w:val="en-US" w:eastAsia="zh-CN"/>
        </w:rPr>
        <w:t>月</w:t>
      </w:r>
      <w:r>
        <w:rPr>
          <w:rFonts w:hint="eastAsia" w:cs="Times New Roman"/>
          <w:highlight w:val="none"/>
          <w:lang w:val="en-US" w:eastAsia="zh-CN"/>
        </w:rPr>
        <w:t>9</w:t>
      </w:r>
      <w:r>
        <w:rPr>
          <w:rFonts w:hint="eastAsia" w:ascii="宋体" w:hAnsi="宋体" w:eastAsia="宋体" w:cs="Times New Roman"/>
          <w:highlight w:val="none"/>
          <w:lang w:val="en-US" w:eastAsia="zh-CN"/>
        </w:rPr>
        <w:t>日13点00分（北京时间）</w:t>
      </w:r>
    </w:p>
    <w:p w14:paraId="4C619E13">
      <w:pPr>
        <w:widowControl w:val="0"/>
        <w:spacing w:after="0" w:line="440" w:lineRule="exact"/>
        <w:ind w:left="50" w:right="50" w:firstLine="360"/>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2、开标地点：苏采云政府采购一体化平台。</w:t>
      </w:r>
    </w:p>
    <w:p w14:paraId="60C294F9">
      <w:pPr>
        <w:widowControl w:val="0"/>
        <w:spacing w:after="0" w:line="440" w:lineRule="exact"/>
        <w:ind w:left="50" w:right="50" w:firstLine="360"/>
        <w:rPr>
          <w:rFonts w:hint="eastAsia" w:ascii="宋体" w:hAnsi="宋体" w:eastAsia="宋体" w:cs="Times New Roman"/>
          <w:lang w:val="en-US" w:eastAsia="zh-CN"/>
        </w:rPr>
      </w:pPr>
      <w:r>
        <w:rPr>
          <w:rFonts w:hint="eastAsia" w:ascii="宋体" w:hAnsi="宋体" w:eastAsia="宋体" w:cs="Times New Roman"/>
          <w:highlight w:val="none"/>
          <w:lang w:val="en-US" w:eastAsia="zh-CN"/>
        </w:rPr>
        <w:t>3、本项目采用电子化采购形式，投标人应当按照《苏采云系统供应</w:t>
      </w:r>
      <w:r>
        <w:rPr>
          <w:rFonts w:hint="eastAsia" w:ascii="宋体" w:hAnsi="宋体" w:eastAsia="宋体" w:cs="Times New Roman"/>
          <w:lang w:val="en-US" w:eastAsia="zh-CN"/>
        </w:rPr>
        <w:t>商操作手册》规定，须在投标截止时间前制作并上传电子投标文件至“苏采云”系统，否则视为放弃参加该采购项目。</w:t>
      </w:r>
    </w:p>
    <w:p w14:paraId="2E7B18C3">
      <w:pPr>
        <w:widowControl w:val="0"/>
        <w:spacing w:after="0" w:line="440" w:lineRule="exact"/>
        <w:ind w:left="50" w:right="50" w:firstLine="360"/>
        <w:rPr>
          <w:rFonts w:hint="eastAsia" w:ascii="宋体" w:hAnsi="宋体" w:eastAsia="宋体" w:cs="Times New Roman"/>
          <w:lang w:val="en-US" w:eastAsia="zh-CN"/>
        </w:rPr>
      </w:pPr>
      <w:r>
        <w:rPr>
          <w:rFonts w:hint="eastAsia" w:ascii="宋体" w:hAnsi="宋体" w:eastAsia="宋体" w:cs="Times New Roman"/>
          <w:lang w:val="en-US" w:eastAsia="zh-CN"/>
        </w:rPr>
        <w:t>4、本项目采用不见面开标，投标人登录“苏采云”系统在平台首页点击“开标大厅”，进入江苏省政府采购一体化不见面开标（采购）大厅，选择对应项目，并按系统提示完成开标流程。</w:t>
      </w:r>
    </w:p>
    <w:p w14:paraId="5D0C3CCC">
      <w:pPr>
        <w:spacing w:after="0" w:line="440" w:lineRule="exact"/>
        <w:rPr>
          <w:rFonts w:hint="eastAsia" w:ascii="Times New Roman" w:hAnsi="Times New Roman"/>
          <w:b/>
          <w:bCs w:val="0"/>
        </w:rPr>
      </w:pPr>
      <w:r>
        <w:rPr>
          <w:rFonts w:hint="eastAsia"/>
          <w:b/>
          <w:bCs w:val="0"/>
        </w:rPr>
        <w:t>五、公告期限</w:t>
      </w:r>
    </w:p>
    <w:p w14:paraId="3604CEDC">
      <w:pPr>
        <w:widowControl w:val="0"/>
        <w:spacing w:after="0" w:line="440" w:lineRule="exact"/>
        <w:ind w:firstLine="480"/>
        <w:rPr>
          <w:rFonts w:hint="eastAsia" w:eastAsia="宋体"/>
          <w:bCs w:val="0"/>
          <w:szCs w:val="20"/>
          <w:lang w:eastAsia="zh-CN"/>
        </w:rPr>
      </w:pPr>
      <w:r>
        <w:rPr>
          <w:bCs w:val="0"/>
          <w:szCs w:val="20"/>
        </w:rPr>
        <w:t>自本公告发布之日起5个工作日</w:t>
      </w:r>
      <w:r>
        <w:rPr>
          <w:rFonts w:hint="eastAsia"/>
          <w:bCs w:val="0"/>
          <w:szCs w:val="20"/>
          <w:lang w:eastAsia="zh-CN"/>
        </w:rPr>
        <w:t>。</w:t>
      </w:r>
    </w:p>
    <w:p w14:paraId="1BA87DB4">
      <w:pPr>
        <w:widowControl w:val="0"/>
        <w:spacing w:after="0" w:line="440" w:lineRule="exact"/>
        <w:rPr>
          <w:rFonts w:hint="eastAsia" w:ascii="Times New Roman"/>
          <w:b/>
          <w:bCs w:val="0"/>
          <w:szCs w:val="21"/>
        </w:rPr>
      </w:pPr>
      <w:r>
        <w:rPr>
          <w:rFonts w:hint="eastAsia"/>
          <w:b/>
          <w:bCs w:val="0"/>
        </w:rPr>
        <w:t>六</w:t>
      </w:r>
      <w:r>
        <w:rPr>
          <w:b/>
          <w:bCs w:val="0"/>
        </w:rPr>
        <w:t>、</w:t>
      </w:r>
      <w:r>
        <w:rPr>
          <w:rFonts w:ascii="Times New Roman"/>
          <w:b/>
          <w:bCs w:val="0"/>
          <w:szCs w:val="21"/>
        </w:rPr>
        <w:t>其他</w:t>
      </w:r>
      <w:r>
        <w:rPr>
          <w:rFonts w:hint="eastAsia" w:ascii="Times New Roman"/>
          <w:b/>
          <w:bCs w:val="0"/>
          <w:szCs w:val="21"/>
        </w:rPr>
        <w:t>补充事宜</w:t>
      </w:r>
    </w:p>
    <w:p w14:paraId="38FEEFB9">
      <w:pPr>
        <w:widowControl w:val="0"/>
        <w:spacing w:after="0" w:line="440" w:lineRule="exact"/>
        <w:ind w:left="50" w:right="50" w:firstLine="360"/>
        <w:rPr>
          <w:rFonts w:hint="default" w:ascii="宋体" w:hAnsi="宋体" w:eastAsia="宋体" w:cs="Times New Roman"/>
          <w:lang w:val="en-US" w:eastAsia="zh-CN"/>
        </w:rPr>
      </w:pPr>
      <w:r>
        <w:rPr>
          <w:rFonts w:hint="eastAsia" w:ascii="宋体" w:hAnsi="宋体" w:eastAsia="宋体" w:cs="Times New Roman"/>
          <w:lang w:val="en-US" w:eastAsia="zh-CN"/>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p>
    <w:p w14:paraId="5825B65D">
      <w:pPr>
        <w:widowControl w:val="0"/>
        <w:spacing w:after="0" w:line="440" w:lineRule="exact"/>
        <w:ind w:left="50" w:right="50" w:firstLine="360"/>
        <w:rPr>
          <w:rFonts w:hint="eastAsia" w:ascii="宋体" w:hAnsi="宋体" w:eastAsia="宋体" w:cs="Times New Roman"/>
          <w:lang w:val="en-US" w:eastAsia="zh-CN"/>
        </w:rPr>
      </w:pPr>
      <w:r>
        <w:rPr>
          <w:rFonts w:hint="eastAsia" w:ascii="宋体" w:hAnsi="宋体" w:eastAsia="宋体" w:cs="Times New Roman"/>
          <w:lang w:val="en-US" w:eastAsia="zh-CN"/>
        </w:rPr>
        <w:t>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p>
    <w:p w14:paraId="365F83F8">
      <w:pPr>
        <w:widowControl w:val="0"/>
        <w:spacing w:after="0" w:line="440" w:lineRule="exact"/>
        <w:ind w:left="50" w:right="50" w:firstLine="360"/>
        <w:rPr>
          <w:rFonts w:hint="eastAsia" w:ascii="宋体" w:hAnsi="宋体" w:eastAsia="宋体" w:cs="Times New Roman"/>
          <w:lang w:val="en-US" w:eastAsia="zh-CN"/>
        </w:rPr>
      </w:pPr>
      <w:r>
        <w:rPr>
          <w:rFonts w:hint="eastAsia" w:ascii="宋体" w:hAnsi="宋体" w:eastAsia="宋体" w:cs="Times New Roman"/>
          <w:lang w:val="en-US" w:eastAsia="zh-CN"/>
        </w:rPr>
        <w:t>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p>
    <w:p w14:paraId="2BBB6539">
      <w:pPr>
        <w:widowControl w:val="0"/>
        <w:spacing w:after="0" w:line="440" w:lineRule="exact"/>
        <w:ind w:left="50" w:right="50" w:firstLine="360"/>
        <w:rPr>
          <w:rFonts w:hint="default" w:ascii="Times New Roman" w:hAnsi="Times New Roman" w:eastAsia="宋体" w:cs="Times New Roman"/>
          <w:bCs w:val="0"/>
          <w:color w:val="000000"/>
          <w:kern w:val="2"/>
          <w:sz w:val="24"/>
          <w:szCs w:val="24"/>
          <w:highlight w:val="none"/>
        </w:rPr>
      </w:pPr>
      <w:r>
        <w:rPr>
          <w:rFonts w:hint="eastAsia" w:ascii="宋体" w:hAnsi="宋体" w:eastAsia="宋体" w:cs="Times New Roman"/>
          <w:lang w:val="en-US" w:eastAsia="zh-CN"/>
        </w:rPr>
        <w:t>4、</w:t>
      </w:r>
      <w:r>
        <w:rPr>
          <w:rFonts w:hint="eastAsia" w:ascii="Times New Roman" w:hAnsi="Times New Roman" w:eastAsia="宋体" w:cs="Times New Roman"/>
          <w:bCs w:val="0"/>
          <w:color w:val="000000"/>
          <w:kern w:val="2"/>
          <w:sz w:val="24"/>
          <w:szCs w:val="24"/>
          <w:highlight w:val="none"/>
        </w:rPr>
        <w:t>投标人在“苏采云”系统操作过程中如有疑问，请按以下方式联系：</w:t>
      </w:r>
    </w:p>
    <w:p w14:paraId="213CF5EB">
      <w:pPr>
        <w:widowControl w:val="0"/>
        <w:spacing w:after="0" w:line="440" w:lineRule="exact"/>
        <w:ind w:firstLine="480"/>
        <w:rPr>
          <w:rFonts w:hint="default" w:cs="宋体"/>
          <w:bCs w:val="0"/>
          <w:lang w:val="en-US" w:eastAsia="zh-CN"/>
        </w:rPr>
      </w:pPr>
      <w:r>
        <w:rPr>
          <w:rFonts w:hint="eastAsia" w:cs="宋体"/>
          <w:bCs w:val="0"/>
          <w:lang w:val="en-US" w:eastAsia="zh-CN"/>
        </w:rPr>
        <w:t>CA技术咨询电话：400-608-6099；电子签章技术咨询电话：15380932027、15371015030、13675197356、13675197221；系统使用指导与咨询电话：13914088964、18261002950、0519-86722802；智能客服：登录苏采云系统后，联系系统右下方智能客服图标进行咨询。</w:t>
      </w:r>
    </w:p>
    <w:p w14:paraId="5375CCAE">
      <w:pPr>
        <w:widowControl w:val="0"/>
        <w:spacing w:after="0" w:line="440" w:lineRule="exact"/>
        <w:ind w:left="50" w:right="50" w:firstLine="360"/>
        <w:rPr>
          <w:rFonts w:hint="default" w:ascii="宋体" w:hAnsi="宋体" w:eastAsia="宋体" w:cs="Times New Roman"/>
          <w:lang w:val="en-US" w:eastAsia="zh-CN"/>
        </w:rPr>
      </w:pPr>
      <w:r>
        <w:rPr>
          <w:rFonts w:hint="eastAsia" w:ascii="宋体" w:hAnsi="宋体" w:eastAsia="宋体" w:cs="Times New Roman"/>
          <w:lang w:val="en-US" w:eastAsia="zh-CN"/>
        </w:rPr>
        <w:t>5、有关本次采购的事项若存在变动或修改，敬请及时关注政府采购信息发布媒体上发布的更正（补充）公告，并按规定获取相关信息内容。</w:t>
      </w:r>
    </w:p>
    <w:p w14:paraId="11F7BBBE">
      <w:pPr>
        <w:widowControl w:val="0"/>
        <w:spacing w:after="0" w:line="440" w:lineRule="exact"/>
        <w:ind w:left="50" w:right="50" w:firstLine="360"/>
        <w:rPr>
          <w:rFonts w:hint="default" w:ascii="Times New Roman" w:hAnsi="Times New Roman" w:eastAsia="宋体" w:cs="Times New Roman"/>
          <w:bCs w:val="0"/>
          <w:color w:val="000000"/>
          <w:kern w:val="2"/>
          <w:sz w:val="24"/>
          <w:szCs w:val="24"/>
          <w:highlight w:val="none"/>
        </w:rPr>
      </w:pPr>
      <w:r>
        <w:rPr>
          <w:rFonts w:hint="eastAsia" w:ascii="宋体" w:hAnsi="宋体" w:eastAsia="宋体" w:cs="Times New Roman"/>
          <w:lang w:val="en-US" w:eastAsia="zh-CN"/>
        </w:rPr>
        <w:t>6、本次</w:t>
      </w:r>
      <w:r>
        <w:rPr>
          <w:rFonts w:hint="eastAsia" w:ascii="Times New Roman" w:hAnsi="Times New Roman" w:eastAsia="宋体" w:cs="Times New Roman"/>
          <w:bCs w:val="0"/>
          <w:color w:val="000000"/>
          <w:kern w:val="2"/>
          <w:sz w:val="24"/>
          <w:szCs w:val="24"/>
          <w:highlight w:val="none"/>
        </w:rPr>
        <w:t>采购项目有关时间要求均以北京时间为标准，使用24小时制。</w:t>
      </w:r>
    </w:p>
    <w:p w14:paraId="7472246F">
      <w:pPr>
        <w:widowControl w:val="0"/>
        <w:spacing w:after="0" w:line="440" w:lineRule="exact"/>
        <w:ind w:left="50" w:right="50" w:firstLine="360"/>
        <w:rPr>
          <w:rFonts w:hint="default" w:ascii="宋体" w:hAnsi="宋体" w:eastAsia="宋体" w:cs="Times New Roman"/>
          <w:b/>
          <w:bCs w:val="0"/>
          <w:lang w:val="en-US" w:eastAsia="zh-CN"/>
        </w:rPr>
      </w:pPr>
      <w:r>
        <w:rPr>
          <w:rFonts w:hint="eastAsia" w:ascii="宋体" w:hAnsi="宋体" w:eastAsia="宋体" w:cs="Times New Roman"/>
          <w:b/>
          <w:bCs w:val="0"/>
          <w:lang w:val="en-US" w:eastAsia="zh-CN"/>
        </w:rPr>
        <w:t>7、本次招标不收取投标保证金。</w:t>
      </w:r>
    </w:p>
    <w:p w14:paraId="50B73380">
      <w:pPr>
        <w:widowControl w:val="0"/>
        <w:spacing w:after="0" w:line="440" w:lineRule="exact"/>
        <w:ind w:left="50" w:right="50" w:firstLine="360"/>
        <w:rPr>
          <w:rFonts w:hint="default" w:ascii="Times New Roman" w:hAnsi="Times New Roman" w:eastAsia="宋体" w:cs="Times New Roman"/>
          <w:bCs w:val="0"/>
          <w:kern w:val="2"/>
          <w:sz w:val="24"/>
          <w:szCs w:val="24"/>
          <w:highlight w:val="none"/>
        </w:rPr>
      </w:pPr>
      <w:r>
        <w:rPr>
          <w:rFonts w:hint="eastAsia" w:ascii="宋体" w:hAnsi="宋体" w:eastAsia="宋体" w:cs="Times New Roman"/>
          <w:lang w:val="en-US" w:eastAsia="zh-CN"/>
        </w:rPr>
        <w:t>8</w:t>
      </w:r>
      <w:r>
        <w:rPr>
          <w:rFonts w:hint="default" w:ascii="宋体" w:hAnsi="宋体" w:eastAsia="宋体" w:cs="Times New Roman"/>
          <w:lang w:val="en-US" w:eastAsia="zh-CN"/>
        </w:rPr>
        <w:t>、</w:t>
      </w:r>
      <w:r>
        <w:rPr>
          <w:rFonts w:hint="default" w:ascii="Times New Roman" w:hAnsi="Times New Roman" w:eastAsia="宋体" w:cs="Times New Roman"/>
          <w:bCs w:val="0"/>
          <w:kern w:val="2"/>
          <w:sz w:val="24"/>
          <w:szCs w:val="24"/>
          <w:highlight w:val="none"/>
        </w:rPr>
        <w:t>公告媒体：苏州市政府采购网</w:t>
      </w:r>
      <w:r>
        <w:rPr>
          <w:rFonts w:hint="eastAsia" w:ascii="Times New Roman" w:hAnsi="Times New Roman" w:eastAsia="宋体" w:cs="Times New Roman"/>
          <w:bCs w:val="0"/>
          <w:kern w:val="2"/>
          <w:sz w:val="24"/>
          <w:szCs w:val="24"/>
          <w:highlight w:val="none"/>
        </w:rPr>
        <w:t>、江苏</w:t>
      </w:r>
      <w:r>
        <w:rPr>
          <w:rFonts w:hint="default" w:ascii="Times New Roman" w:hAnsi="Times New Roman" w:eastAsia="宋体" w:cs="Times New Roman"/>
          <w:bCs w:val="0"/>
          <w:kern w:val="2"/>
          <w:sz w:val="24"/>
          <w:szCs w:val="24"/>
          <w:highlight w:val="none"/>
        </w:rPr>
        <w:t>政府采购网。</w:t>
      </w:r>
    </w:p>
    <w:p w14:paraId="0F8A7D26">
      <w:pPr>
        <w:shd w:val="clear" w:color="auto" w:fill="FFFFFF"/>
        <w:spacing w:after="0" w:line="440" w:lineRule="exact"/>
        <w:rPr>
          <w:rFonts w:hint="eastAsia" w:cs="Calibri"/>
          <w:b/>
          <w:bCs w:val="0"/>
          <w:color w:val="333333"/>
        </w:rPr>
      </w:pPr>
      <w:r>
        <w:rPr>
          <w:b/>
          <w:bCs w:val="0"/>
          <w:color w:val="333333"/>
        </w:rPr>
        <w:t>七、对本次招标提出询问，请按以下方式联系</w:t>
      </w:r>
    </w:p>
    <w:p w14:paraId="5C7C085F">
      <w:pPr>
        <w:shd w:val="clear" w:color="auto" w:fill="FFFFFF"/>
        <w:spacing w:after="0" w:line="440" w:lineRule="exact"/>
        <w:ind w:firstLine="480"/>
        <w:rPr>
          <w:rFonts w:cs="Calibri"/>
          <w:bCs w:val="0"/>
          <w:color w:val="333333"/>
        </w:rPr>
      </w:pPr>
      <w:r>
        <w:rPr>
          <w:bCs w:val="0"/>
          <w:color w:val="333333"/>
        </w:rPr>
        <w:t>1、采购人信息</w:t>
      </w:r>
    </w:p>
    <w:p w14:paraId="4F38880E">
      <w:pPr>
        <w:widowControl w:val="0"/>
        <w:spacing w:after="0" w:line="440" w:lineRule="exact"/>
        <w:ind w:firstLine="480"/>
        <w:rPr>
          <w:rFonts w:hint="eastAsia"/>
          <w:bCs w:val="0"/>
          <w:color w:val="000000"/>
          <w:szCs w:val="20"/>
          <w:lang w:eastAsia="zh-CN"/>
        </w:rPr>
      </w:pPr>
      <w:r>
        <w:rPr>
          <w:rFonts w:hint="eastAsia"/>
          <w:bCs w:val="0"/>
          <w:color w:val="000000"/>
          <w:szCs w:val="20"/>
        </w:rPr>
        <w:t>名称：</w:t>
      </w:r>
      <w:r>
        <w:rPr>
          <w:rFonts w:hint="eastAsia"/>
          <w:bCs w:val="0"/>
          <w:color w:val="000000"/>
          <w:szCs w:val="20"/>
          <w:lang w:eastAsia="zh-CN"/>
        </w:rPr>
        <w:t>常熟市古里镇人民政府</w:t>
      </w:r>
    </w:p>
    <w:p w14:paraId="3BBAF707">
      <w:pPr>
        <w:widowControl w:val="0"/>
        <w:spacing w:after="0" w:line="440" w:lineRule="exact"/>
        <w:ind w:firstLine="480"/>
        <w:rPr>
          <w:rFonts w:hint="eastAsia"/>
          <w:bCs w:val="0"/>
          <w:color w:val="000000"/>
          <w:szCs w:val="20"/>
          <w:lang w:eastAsia="zh-CN"/>
        </w:rPr>
      </w:pPr>
      <w:bookmarkStart w:id="6" w:name="_Hlk168297402"/>
      <w:r>
        <w:rPr>
          <w:rFonts w:hint="eastAsia"/>
          <w:bCs w:val="0"/>
          <w:color w:val="000000"/>
          <w:szCs w:val="20"/>
        </w:rPr>
        <w:t>地址：</w:t>
      </w:r>
      <w:r>
        <w:rPr>
          <w:rFonts w:hint="eastAsia"/>
          <w:bCs w:val="0"/>
          <w:color w:val="000000"/>
          <w:szCs w:val="20"/>
          <w:lang w:eastAsia="zh-CN"/>
        </w:rPr>
        <w:t>常熟市古里镇文学街272号</w:t>
      </w:r>
    </w:p>
    <w:p w14:paraId="54751CB5">
      <w:pPr>
        <w:widowControl w:val="0"/>
        <w:spacing w:after="0" w:line="440" w:lineRule="exact"/>
        <w:ind w:firstLine="480"/>
        <w:rPr>
          <w:rFonts w:hint="eastAsia"/>
          <w:bCs w:val="0"/>
          <w:color w:val="000000"/>
          <w:szCs w:val="20"/>
        </w:rPr>
      </w:pPr>
      <w:r>
        <w:rPr>
          <w:rFonts w:hint="eastAsia"/>
          <w:bCs w:val="0"/>
          <w:color w:val="000000"/>
          <w:szCs w:val="20"/>
        </w:rPr>
        <w:t>联系方式：</w:t>
      </w:r>
      <w:r>
        <w:rPr>
          <w:rFonts w:hint="eastAsia"/>
          <w:bCs w:val="0"/>
          <w:color w:val="000000"/>
          <w:szCs w:val="20"/>
          <w:lang w:eastAsia="zh-CN"/>
        </w:rPr>
        <w:t>0512-52301335（</w:t>
      </w:r>
      <w:r>
        <w:rPr>
          <w:rFonts w:hint="eastAsia" w:ascii="宋体" w:hAnsi="宋体"/>
          <w:sz w:val="24"/>
          <w:szCs w:val="24"/>
          <w:highlight w:val="none"/>
          <w:lang w:eastAsia="zh-CN"/>
        </w:rPr>
        <w:t>何博）</w:t>
      </w:r>
    </w:p>
    <w:bookmarkEnd w:id="6"/>
    <w:p w14:paraId="58E7526F">
      <w:pPr>
        <w:widowControl w:val="0"/>
        <w:spacing w:after="0" w:line="440" w:lineRule="exact"/>
        <w:ind w:firstLine="480"/>
        <w:rPr>
          <w:rFonts w:hint="eastAsia"/>
          <w:bCs w:val="0"/>
        </w:rPr>
      </w:pPr>
      <w:r>
        <w:rPr>
          <w:rFonts w:hint="eastAsia"/>
          <w:bCs w:val="0"/>
          <w:color w:val="000000"/>
          <w:szCs w:val="20"/>
        </w:rPr>
        <w:t>2、采购代理机构信息</w:t>
      </w:r>
    </w:p>
    <w:p w14:paraId="3820310D">
      <w:pPr>
        <w:widowControl w:val="0"/>
        <w:spacing w:after="0" w:line="440" w:lineRule="exact"/>
        <w:ind w:firstLine="480"/>
        <w:rPr>
          <w:rFonts w:hint="eastAsia" w:eastAsia="宋体"/>
          <w:bCs w:val="0"/>
          <w:lang w:eastAsia="zh-CN"/>
        </w:rPr>
      </w:pPr>
      <w:r>
        <w:rPr>
          <w:rFonts w:hint="eastAsia"/>
          <w:bCs w:val="0"/>
        </w:rPr>
        <w:t xml:space="preserve">名   </w:t>
      </w:r>
      <w:r>
        <w:rPr>
          <w:bCs w:val="0"/>
        </w:rPr>
        <w:t xml:space="preserve"> </w:t>
      </w:r>
      <w:r>
        <w:rPr>
          <w:rFonts w:hint="eastAsia"/>
          <w:bCs w:val="0"/>
        </w:rPr>
        <w:t>称：</w:t>
      </w:r>
      <w:r>
        <w:rPr>
          <w:rFonts w:hint="eastAsia"/>
          <w:bCs w:val="0"/>
          <w:lang w:eastAsia="zh-CN"/>
        </w:rPr>
        <w:t>江苏诚信工程咨询管理有限公司</w:t>
      </w:r>
    </w:p>
    <w:p w14:paraId="47063ADF">
      <w:pPr>
        <w:widowControl w:val="0"/>
        <w:spacing w:after="0" w:line="440" w:lineRule="exact"/>
        <w:ind w:firstLine="480"/>
        <w:rPr>
          <w:rFonts w:hint="default" w:eastAsia="宋体" w:cs="宋体"/>
          <w:bCs w:val="0"/>
          <w:lang w:val="en-US" w:eastAsia="zh-CN"/>
        </w:rPr>
      </w:pPr>
      <w:r>
        <w:rPr>
          <w:rFonts w:hint="eastAsia"/>
          <w:bCs w:val="0"/>
        </w:rPr>
        <w:t>地    址：</w:t>
      </w:r>
      <w:r>
        <w:rPr>
          <w:rFonts w:hint="eastAsia" w:cs="宋体"/>
          <w:bCs w:val="0"/>
        </w:rPr>
        <w:t>常熟市</w:t>
      </w:r>
      <w:r>
        <w:rPr>
          <w:rFonts w:hint="eastAsia" w:cs="宋体"/>
          <w:bCs w:val="0"/>
          <w:lang w:eastAsia="zh-CN"/>
        </w:rPr>
        <w:t>黄河路</w:t>
      </w:r>
      <w:r>
        <w:rPr>
          <w:rFonts w:hint="eastAsia" w:cs="宋体"/>
          <w:bCs w:val="0"/>
          <w:lang w:val="en-US" w:eastAsia="zh-CN"/>
        </w:rPr>
        <w:t>777号佳和广场4幢402室</w:t>
      </w:r>
    </w:p>
    <w:p w14:paraId="3B4B2602">
      <w:pPr>
        <w:widowControl w:val="0"/>
        <w:spacing w:after="0" w:line="440" w:lineRule="exact"/>
        <w:ind w:firstLine="480"/>
        <w:rPr>
          <w:rFonts w:hint="eastAsia" w:cs="宋体"/>
          <w:bCs w:val="0"/>
        </w:rPr>
      </w:pPr>
      <w:r>
        <w:rPr>
          <w:rFonts w:hint="eastAsia"/>
          <w:bCs w:val="0"/>
          <w:color w:val="000000"/>
          <w:szCs w:val="20"/>
        </w:rPr>
        <w:t>联系方式：</w:t>
      </w:r>
      <w:r>
        <w:rPr>
          <w:rFonts w:hint="eastAsia" w:cs="宋体"/>
          <w:bCs w:val="0"/>
        </w:rPr>
        <w:t>0512-52</w:t>
      </w:r>
      <w:r>
        <w:rPr>
          <w:rFonts w:hint="eastAsia" w:cs="宋体"/>
          <w:bCs w:val="0"/>
          <w:lang w:val="en-US" w:eastAsia="zh-CN"/>
        </w:rPr>
        <w:t>360642</w:t>
      </w:r>
      <w:r>
        <w:rPr>
          <w:rFonts w:hint="eastAsia" w:cs="宋体"/>
          <w:bCs w:val="0"/>
        </w:rPr>
        <w:t>（</w:t>
      </w:r>
      <w:r>
        <w:rPr>
          <w:rFonts w:hint="eastAsia" w:cs="宋体"/>
          <w:bCs w:val="0"/>
          <w:lang w:eastAsia="zh-CN"/>
        </w:rPr>
        <w:t>周雁</w:t>
      </w:r>
      <w:r>
        <w:rPr>
          <w:rFonts w:hint="eastAsia" w:cs="宋体"/>
          <w:bCs w:val="0"/>
        </w:rPr>
        <w:t>）</w:t>
      </w:r>
    </w:p>
    <w:p w14:paraId="19EB8BD7">
      <w:pPr>
        <w:widowControl w:val="0"/>
        <w:spacing w:after="0" w:line="440" w:lineRule="exact"/>
        <w:ind w:firstLine="480"/>
        <w:rPr>
          <w:rFonts w:hint="eastAsia"/>
          <w:bCs w:val="0"/>
        </w:rPr>
      </w:pPr>
      <w:r>
        <w:rPr>
          <w:rFonts w:hint="eastAsia"/>
          <w:bCs w:val="0"/>
          <w:color w:val="000000"/>
          <w:szCs w:val="20"/>
        </w:rPr>
        <w:t>3、项目联系方式</w:t>
      </w:r>
    </w:p>
    <w:p w14:paraId="03B52E88">
      <w:pPr>
        <w:widowControl w:val="0"/>
        <w:spacing w:after="0" w:line="440" w:lineRule="exact"/>
        <w:ind w:firstLine="480"/>
        <w:rPr>
          <w:rFonts w:hint="eastAsia" w:eastAsia="宋体" w:cs="宋体"/>
          <w:bCs w:val="0"/>
          <w:lang w:eastAsia="zh-CN"/>
        </w:rPr>
      </w:pPr>
      <w:r>
        <w:rPr>
          <w:rFonts w:hint="eastAsia"/>
          <w:bCs w:val="0"/>
          <w:color w:val="000000"/>
          <w:szCs w:val="20"/>
        </w:rPr>
        <w:t>项目联系人</w:t>
      </w:r>
      <w:r>
        <w:rPr>
          <w:rFonts w:hint="eastAsia" w:cs="宋体"/>
          <w:bCs w:val="0"/>
        </w:rPr>
        <w:t>：</w:t>
      </w:r>
      <w:r>
        <w:rPr>
          <w:rFonts w:hint="eastAsia" w:cs="宋体"/>
          <w:bCs w:val="0"/>
          <w:lang w:eastAsia="zh-CN"/>
        </w:rPr>
        <w:t>周雁</w:t>
      </w:r>
    </w:p>
    <w:p w14:paraId="077F0D81">
      <w:pPr>
        <w:widowControl w:val="0"/>
        <w:spacing w:after="0" w:line="440" w:lineRule="exact"/>
        <w:ind w:firstLine="480"/>
        <w:rPr>
          <w:rFonts w:hint="default" w:eastAsia="宋体" w:cs="宋体"/>
          <w:bCs w:val="0"/>
          <w:lang w:val="en-US" w:eastAsia="zh-CN"/>
        </w:rPr>
      </w:pPr>
      <w:r>
        <w:rPr>
          <w:rFonts w:hint="eastAsia"/>
          <w:bCs w:val="0"/>
          <w:color w:val="000000"/>
          <w:szCs w:val="20"/>
        </w:rPr>
        <w:t>电    话：</w:t>
      </w:r>
      <w:r>
        <w:rPr>
          <w:rFonts w:hint="eastAsia" w:cs="宋体"/>
          <w:bCs w:val="0"/>
        </w:rPr>
        <w:t>0512-</w:t>
      </w:r>
      <w:r>
        <w:rPr>
          <w:rFonts w:hint="eastAsia" w:cs="宋体"/>
          <w:bCs w:val="0"/>
          <w:lang w:val="en-US" w:eastAsia="zh-CN"/>
        </w:rPr>
        <w:t>52360642</w:t>
      </w:r>
    </w:p>
    <w:p w14:paraId="63416E6B">
      <w:pPr>
        <w:pStyle w:val="189"/>
        <w:widowControl w:val="0"/>
        <w:spacing w:before="0" w:after="0" w:line="440" w:lineRule="exact"/>
        <w:ind w:left="50" w:right="50"/>
        <w:jc w:val="center"/>
        <w:rPr>
          <w:rFonts w:ascii="宋体" w:hAnsi="宋体"/>
          <w:sz w:val="36"/>
          <w:szCs w:val="36"/>
        </w:rPr>
      </w:pPr>
      <w:bookmarkStart w:id="7" w:name="_Hlt97715964"/>
      <w:bookmarkEnd w:id="7"/>
      <w:r>
        <w:rPr/>
        <w:br w:type="page" w:clear="all"/>
      </w:r>
      <w:bookmarkStart w:id="8" w:name="_Toc315868051"/>
      <w:bookmarkStart w:id="9" w:name="_Toc158691767"/>
      <w:bookmarkStart w:id="10" w:name="_Toc315875314"/>
      <w:bookmarkStart w:id="11" w:name="_Toc13414"/>
      <w:r>
        <w:rPr>
          <w:rFonts w:ascii="宋体" w:hAnsi="宋体"/>
          <w:sz w:val="36"/>
          <w:szCs w:val="36"/>
        </w:rPr>
        <w:t>第</w:t>
      </w:r>
      <w:r>
        <w:rPr>
          <w:rFonts w:hint="eastAsia" w:ascii="宋体" w:hAnsi="宋体"/>
          <w:sz w:val="36"/>
          <w:szCs w:val="36"/>
        </w:rPr>
        <w:t>二</w:t>
      </w:r>
      <w:r>
        <w:rPr>
          <w:rFonts w:ascii="宋体" w:hAnsi="宋体"/>
          <w:sz w:val="36"/>
          <w:szCs w:val="36"/>
        </w:rPr>
        <w:t>章  投标人须知</w:t>
      </w:r>
      <w:bookmarkEnd w:id="8"/>
      <w:bookmarkEnd w:id="9"/>
      <w:bookmarkEnd w:id="10"/>
      <w:bookmarkEnd w:id="11"/>
    </w:p>
    <w:p w14:paraId="7C460AAF">
      <w:pPr>
        <w:pStyle w:val="190"/>
        <w:widowControl w:val="0"/>
        <w:spacing w:before="0" w:line="440" w:lineRule="exact"/>
        <w:ind w:left="50" w:right="50"/>
        <w:jc w:val="center"/>
        <w:rPr>
          <w:rFonts w:ascii="宋体" w:hAnsi="宋体"/>
        </w:rPr>
      </w:pPr>
      <w:bookmarkStart w:id="12" w:name="_Toc315875315"/>
      <w:bookmarkStart w:id="13" w:name="_Toc315868052"/>
      <w:bookmarkStart w:id="14" w:name="_Toc27561"/>
      <w:bookmarkStart w:id="15" w:name="_Toc158691768"/>
      <w:r>
        <w:rPr>
          <w:rFonts w:ascii="宋体" w:hAnsi="宋体"/>
        </w:rPr>
        <w:t>一、总则</w:t>
      </w:r>
      <w:bookmarkEnd w:id="12"/>
      <w:bookmarkEnd w:id="13"/>
      <w:bookmarkEnd w:id="14"/>
      <w:bookmarkEnd w:id="15"/>
    </w:p>
    <w:p w14:paraId="7513A0F6">
      <w:pPr>
        <w:widowControl w:val="0"/>
        <w:spacing w:after="0" w:line="440" w:lineRule="exact"/>
        <w:ind w:left="50" w:right="50"/>
        <w:rPr>
          <w:b/>
        </w:rPr>
      </w:pPr>
      <w:r>
        <w:rPr>
          <w:b/>
        </w:rPr>
        <w:t>1、适用范围及解释权</w:t>
      </w:r>
    </w:p>
    <w:p w14:paraId="740C25A6">
      <w:pPr>
        <w:widowControl w:val="0"/>
        <w:spacing w:after="0" w:line="440" w:lineRule="exact"/>
        <w:ind w:left="50" w:right="50" w:firstLine="360"/>
      </w:pPr>
      <w:r>
        <w:t>1.1 本招标文件仅适用于本次投标邀请中所指定项目的</w:t>
      </w:r>
      <w:r>
        <w:rPr>
          <w:rFonts w:hint="eastAsia"/>
        </w:rPr>
        <w:t>招标采购活动</w:t>
      </w:r>
      <w:r>
        <w:t>。</w:t>
      </w:r>
    </w:p>
    <w:p w14:paraId="2621DCAF">
      <w:pPr>
        <w:widowControl w:val="0"/>
        <w:spacing w:after="0" w:line="440" w:lineRule="exact"/>
        <w:ind w:left="50" w:right="50" w:firstLine="360"/>
      </w:pPr>
      <w:r>
        <w:t>1.2 本招标文件的解释权</w:t>
      </w:r>
      <w:r>
        <w:rPr>
          <w:rFonts w:hint="eastAsia"/>
        </w:rPr>
        <w:t>属于</w:t>
      </w:r>
      <w:r>
        <w:rPr>
          <w:rFonts w:hint="eastAsia"/>
          <w:lang w:eastAsia="zh-CN"/>
        </w:rPr>
        <w:t>江苏诚信工程咨询管理有限公司</w:t>
      </w:r>
      <w:r>
        <w:t>（以下简称</w:t>
      </w:r>
      <w:r>
        <w:rPr>
          <w:rFonts w:hint="eastAsia"/>
        </w:rPr>
        <w:t>“代理机构”</w:t>
      </w:r>
      <w:r>
        <w:t>）。</w:t>
      </w:r>
    </w:p>
    <w:p w14:paraId="2715F616">
      <w:pPr>
        <w:widowControl w:val="0"/>
        <w:spacing w:after="0" w:line="440" w:lineRule="exact"/>
        <w:ind w:left="50" w:right="50"/>
        <w:rPr>
          <w:b/>
        </w:rPr>
      </w:pPr>
      <w:r>
        <w:rPr>
          <w:b/>
        </w:rPr>
        <w:t>2、定义</w:t>
      </w:r>
    </w:p>
    <w:p w14:paraId="739BA284">
      <w:pPr>
        <w:widowControl w:val="0"/>
        <w:spacing w:after="0" w:line="440" w:lineRule="exact"/>
        <w:ind w:left="50" w:right="50" w:firstLine="360"/>
        <w:rPr>
          <w:rFonts w:hint="eastAsia"/>
        </w:rPr>
      </w:pPr>
      <w:r>
        <w:t>2.1</w:t>
      </w:r>
      <w:r>
        <w:rPr>
          <w:rFonts w:hint="eastAsia"/>
        </w:rPr>
        <w:t>“采购</w:t>
      </w:r>
      <w:r>
        <w:t>人</w:t>
      </w:r>
      <w:r>
        <w:rPr>
          <w:rFonts w:hint="eastAsia"/>
        </w:rPr>
        <w:t>”</w:t>
      </w:r>
      <w:r>
        <w:t>系指</w:t>
      </w:r>
      <w:r>
        <w:rPr>
          <w:rFonts w:hint="eastAsia"/>
        </w:rPr>
        <w:t>购买本项目货物并接受相关服务的国家机关、事业单位、团体组织。</w:t>
      </w:r>
    </w:p>
    <w:p w14:paraId="138DFFEF">
      <w:pPr>
        <w:widowControl w:val="0"/>
        <w:spacing w:after="0" w:line="440" w:lineRule="exact"/>
        <w:ind w:left="50" w:right="50" w:firstLine="360"/>
      </w:pPr>
      <w:r>
        <w:t>2.2</w:t>
      </w:r>
      <w:r>
        <w:rPr>
          <w:rFonts w:hint="eastAsia"/>
        </w:rPr>
        <w:t>“采购代理机构”</w:t>
      </w:r>
      <w:r>
        <w:t>系指</w:t>
      </w:r>
      <w:r>
        <w:rPr>
          <w:rFonts w:hint="eastAsia"/>
        </w:rPr>
        <w:t>依法接受采购人委托，从事货物和服务等政府采购业务的采购代理机构</w:t>
      </w:r>
      <w:r>
        <w:t>（以下简称</w:t>
      </w:r>
      <w:r>
        <w:rPr>
          <w:rFonts w:hint="eastAsia"/>
        </w:rPr>
        <w:t>“代理机构”</w:t>
      </w:r>
      <w:r>
        <w:t>）</w:t>
      </w:r>
      <w:r>
        <w:rPr>
          <w:rFonts w:hint="eastAsia"/>
        </w:rPr>
        <w:t>，</w:t>
      </w:r>
      <w:r>
        <w:rPr>
          <w:rFonts w:cs="宋体"/>
          <w:color w:val="000000"/>
        </w:rPr>
        <w:t>本项目采购代理机构为</w:t>
      </w:r>
      <w:r>
        <w:rPr>
          <w:rFonts w:hint="eastAsia"/>
          <w:lang w:eastAsia="zh-CN"/>
        </w:rPr>
        <w:t>江苏诚信工程咨询管理有限公司</w:t>
      </w:r>
      <w:r>
        <w:t>。</w:t>
      </w:r>
    </w:p>
    <w:p w14:paraId="12157824">
      <w:pPr>
        <w:widowControl w:val="0"/>
        <w:spacing w:after="0" w:line="440" w:lineRule="exact"/>
        <w:ind w:left="50" w:right="50" w:firstLine="360"/>
        <w:rPr>
          <w:rFonts w:hint="eastAsia"/>
        </w:rPr>
      </w:pPr>
      <w:r>
        <w:t>2.3</w:t>
      </w:r>
      <w:r>
        <w:rPr>
          <w:rFonts w:hint="eastAsia"/>
        </w:rPr>
        <w:t>“</w:t>
      </w:r>
      <w:r>
        <w:t>投标人</w:t>
      </w:r>
      <w:r>
        <w:rPr>
          <w:rFonts w:hint="eastAsia"/>
        </w:rPr>
        <w:t>”</w:t>
      </w:r>
      <w:r>
        <w:t>系指向</w:t>
      </w:r>
      <w:r>
        <w:rPr>
          <w:rFonts w:hint="eastAsia"/>
        </w:rPr>
        <w:t>代理机构</w:t>
      </w:r>
      <w:r>
        <w:t>提交投标文件的供应商。</w:t>
      </w:r>
    </w:p>
    <w:p w14:paraId="284E18EB">
      <w:pPr>
        <w:widowControl w:val="0"/>
        <w:spacing w:after="0" w:line="440" w:lineRule="exact"/>
        <w:ind w:left="50" w:right="50"/>
        <w:rPr>
          <w:b/>
        </w:rPr>
      </w:pPr>
      <w:r>
        <w:rPr>
          <w:b/>
        </w:rPr>
        <w:t>3、合格投标人的条件</w:t>
      </w:r>
    </w:p>
    <w:p w14:paraId="591A0D8F">
      <w:pPr>
        <w:widowControl w:val="0"/>
        <w:spacing w:after="0" w:line="440" w:lineRule="exact"/>
        <w:ind w:left="50" w:right="50" w:firstLine="360"/>
      </w:pPr>
      <w:r>
        <w:t>3.1 合格的投标人应当符合以下条件：详见《</w:t>
      </w:r>
      <w:r>
        <w:rPr>
          <w:rFonts w:hint="eastAsia"/>
        </w:rPr>
        <w:t>第一章 投标邀请</w:t>
      </w:r>
      <w:r>
        <w:t>》</w:t>
      </w:r>
      <w:r>
        <w:rPr>
          <w:rFonts w:hint="eastAsia"/>
        </w:rPr>
        <w:t>中</w:t>
      </w:r>
      <w:r>
        <w:t>申请人的资格要求</w:t>
      </w:r>
      <w:r>
        <w:rPr>
          <w:rFonts w:hint="eastAsia"/>
        </w:rPr>
        <w:t>。</w:t>
      </w:r>
    </w:p>
    <w:p w14:paraId="29ECDD49">
      <w:pPr>
        <w:widowControl w:val="0"/>
        <w:spacing w:after="0" w:line="440" w:lineRule="exact"/>
        <w:ind w:left="50" w:right="50" w:firstLine="360"/>
        <w:rPr>
          <w:rFonts w:hint="eastAsia"/>
        </w:rPr>
      </w:pPr>
      <w:r>
        <w:t>3.2 满足本文件实质性要求和条件的规定。</w:t>
      </w:r>
    </w:p>
    <w:p w14:paraId="4B2A553F">
      <w:pPr>
        <w:widowControl w:val="0"/>
        <w:spacing w:after="0" w:line="440" w:lineRule="exact"/>
        <w:ind w:left="50" w:right="50"/>
        <w:rPr>
          <w:rFonts w:ascii="宋体" w:hAnsi="宋体" w:eastAsia="宋体" w:cs="Times New Roman"/>
          <w:b/>
        </w:rPr>
      </w:pPr>
      <w:r>
        <w:rPr>
          <w:rFonts w:ascii="宋体" w:hAnsi="宋体" w:eastAsia="宋体" w:cs="Times New Roman"/>
          <w:b/>
        </w:rPr>
        <w:t>4、投标费用</w:t>
      </w:r>
    </w:p>
    <w:p w14:paraId="25A29769">
      <w:pPr>
        <w:widowControl w:val="0"/>
        <w:spacing w:after="0" w:line="440" w:lineRule="exact"/>
        <w:ind w:left="50" w:right="50" w:firstLine="360"/>
        <w:rPr>
          <w:rFonts w:ascii="宋体" w:hAnsi="宋体" w:eastAsia="宋体" w:cs="Times New Roman"/>
        </w:rPr>
      </w:pPr>
      <w:r>
        <w:rPr>
          <w:rFonts w:ascii="宋体" w:hAnsi="宋体" w:eastAsia="宋体" w:cs="Times New Roman"/>
        </w:rPr>
        <w:t>4.1 投标人应自行承担所有与准备和参加投标有关的一切费用。</w:t>
      </w:r>
      <w:r>
        <w:rPr>
          <w:rFonts w:hint="eastAsia" w:ascii="宋体" w:hAnsi="宋体" w:eastAsia="宋体" w:cs="Times New Roman"/>
        </w:rPr>
        <w:t>无论投标过程中的做法和结果如何</w:t>
      </w:r>
      <w:r>
        <w:rPr>
          <w:rFonts w:ascii="宋体" w:hAnsi="宋体" w:eastAsia="宋体" w:cs="Times New Roman"/>
        </w:rPr>
        <w:t>，代理机构在任何情况下均无义务和责任承担这些费用。</w:t>
      </w:r>
    </w:p>
    <w:p w14:paraId="1D3824B5">
      <w:pPr>
        <w:widowControl w:val="0"/>
        <w:spacing w:after="0" w:line="440" w:lineRule="exact"/>
        <w:ind w:left="50" w:right="50" w:firstLine="360"/>
        <w:rPr>
          <w:rFonts w:hint="eastAsia" w:ascii="宋体" w:hAnsi="宋体" w:eastAsia="宋体" w:cs="Times New Roman"/>
          <w:lang w:eastAsia="zh-CN"/>
        </w:rPr>
      </w:pPr>
      <w:r>
        <w:rPr>
          <w:rFonts w:hint="eastAsia" w:ascii="宋体" w:hAnsi="宋体" w:eastAsia="宋体" w:cs="Times New Roman"/>
        </w:rPr>
        <w:t>4.2</w:t>
      </w:r>
      <w:r>
        <w:rPr>
          <w:rFonts w:ascii="宋体" w:hAnsi="宋体" w:eastAsia="宋体" w:cs="Times New Roman"/>
        </w:rPr>
        <w:t xml:space="preserve"> 本次招标</w:t>
      </w:r>
      <w:r>
        <w:rPr>
          <w:rFonts w:hint="eastAsia" w:ascii="宋体" w:hAnsi="宋体" w:eastAsia="宋体" w:cs="Times New Roman"/>
        </w:rPr>
        <w:t>不收取采购</w:t>
      </w:r>
      <w:r>
        <w:rPr>
          <w:rFonts w:ascii="宋体" w:hAnsi="宋体" w:eastAsia="宋体" w:cs="Times New Roman"/>
        </w:rPr>
        <w:t>文件工本费</w:t>
      </w:r>
      <w:r>
        <w:rPr>
          <w:rFonts w:hint="eastAsia" w:ascii="宋体" w:hAnsi="宋体" w:eastAsia="宋体" w:cs="Times New Roman"/>
          <w:lang w:eastAsia="zh-CN"/>
        </w:rPr>
        <w:t>。</w:t>
      </w:r>
    </w:p>
    <w:p w14:paraId="21086C74">
      <w:pPr>
        <w:widowControl w:val="0"/>
        <w:spacing w:after="0" w:line="440" w:lineRule="exact"/>
        <w:ind w:left="50" w:right="50"/>
        <w:rPr>
          <w:rFonts w:ascii="宋体" w:hAnsi="宋体" w:eastAsia="宋体" w:cs="Times New Roman"/>
          <w:b/>
        </w:rPr>
      </w:pPr>
      <w:r>
        <w:rPr>
          <w:rFonts w:hint="eastAsia" w:ascii="宋体" w:hAnsi="宋体" w:eastAsia="宋体" w:cs="Times New Roman"/>
          <w:b/>
          <w:lang w:val="en-US" w:eastAsia="zh-CN"/>
        </w:rPr>
        <w:t>5、</w:t>
      </w:r>
      <w:r>
        <w:rPr>
          <w:rFonts w:hint="eastAsia" w:ascii="宋体" w:hAnsi="宋体" w:eastAsia="宋体" w:cs="Times New Roman"/>
          <w:b/>
        </w:rPr>
        <w:t>代理服务费</w:t>
      </w:r>
    </w:p>
    <w:p w14:paraId="5AD7F757">
      <w:pPr>
        <w:widowControl w:val="0"/>
        <w:spacing w:after="0" w:line="440" w:lineRule="exact"/>
        <w:ind w:left="50" w:right="50" w:firstLine="360"/>
        <w:rPr>
          <w:rFonts w:ascii="宋体" w:hAnsi="宋体" w:eastAsia="宋体" w:cs="Times New Roman"/>
        </w:rPr>
      </w:pPr>
      <w:r>
        <w:rPr>
          <w:rFonts w:hint="eastAsia" w:ascii="宋体" w:hAnsi="宋体" w:eastAsia="宋体" w:cs="Times New Roman"/>
          <w:lang w:val="en-US" w:eastAsia="zh-CN"/>
        </w:rPr>
        <w:t>5</w:t>
      </w:r>
      <w:r>
        <w:rPr>
          <w:rFonts w:ascii="宋体" w:hAnsi="宋体" w:eastAsia="宋体" w:cs="Times New Roman"/>
        </w:rPr>
        <w:t>.</w:t>
      </w:r>
      <w:r>
        <w:rPr>
          <w:rFonts w:hint="eastAsia" w:ascii="宋体" w:hAnsi="宋体" w:eastAsia="宋体" w:cs="Times New Roman"/>
          <w:lang w:val="en-US" w:eastAsia="zh-CN"/>
        </w:rPr>
        <w:t>1</w:t>
      </w:r>
      <w:r>
        <w:rPr>
          <w:rFonts w:ascii="宋体" w:hAnsi="宋体" w:eastAsia="宋体" w:cs="Times New Roman"/>
        </w:rPr>
        <w:t xml:space="preserve"> </w:t>
      </w:r>
      <w:r>
        <w:rPr>
          <w:rFonts w:hint="eastAsia" w:ascii="宋体" w:hAnsi="宋体" w:eastAsia="宋体" w:cs="Times New Roman"/>
        </w:rPr>
        <w:t>本项目代理服务费自代理服务履约完毕之日起30个工作日内由采购人向代理机构直接支付，一次性付清</w:t>
      </w:r>
      <w:r>
        <w:rPr>
          <w:rFonts w:ascii="宋体" w:hAnsi="宋体" w:eastAsia="宋体" w:cs="Times New Roman"/>
        </w:rPr>
        <w:t>。</w:t>
      </w:r>
    </w:p>
    <w:p w14:paraId="0C02AB7E">
      <w:pPr>
        <w:widowControl w:val="0"/>
        <w:spacing w:after="0" w:line="440" w:lineRule="exact"/>
        <w:ind w:left="50" w:right="50" w:firstLine="360"/>
        <w:rPr>
          <w:rFonts w:hint="eastAsia" w:ascii="宋体" w:hAnsi="宋体" w:eastAsia="宋体" w:cs="Times New Roman"/>
        </w:rPr>
      </w:pPr>
      <w:r>
        <w:rPr>
          <w:rFonts w:hint="eastAsia" w:ascii="宋体" w:hAnsi="宋体" w:eastAsia="宋体" w:cs="Times New Roman"/>
        </w:rPr>
        <w:t>（1）费用标准：根据采购预算并参照中华人民共和国国家计划委员会计价格[2002]1980号文标准的70%计算。</w:t>
      </w:r>
    </w:p>
    <w:p w14:paraId="4B4CFD22">
      <w:pPr>
        <w:widowControl w:val="0"/>
        <w:spacing w:after="0" w:line="440" w:lineRule="exact"/>
        <w:ind w:left="50" w:right="50" w:firstLine="360"/>
        <w:rPr>
          <w:rFonts w:hint="eastAsia" w:ascii="宋体" w:hAnsi="宋体" w:eastAsia="宋体" w:cs="Times New Roman"/>
        </w:rPr>
      </w:pPr>
      <w:r>
        <w:rPr>
          <w:rFonts w:hint="eastAsia" w:ascii="宋体" w:hAnsi="宋体" w:eastAsia="宋体" w:cs="Times New Roman"/>
        </w:rPr>
        <w:t>（</w:t>
      </w:r>
      <w:r>
        <w:rPr>
          <w:rFonts w:hint="eastAsia" w:ascii="宋体" w:hAnsi="宋体" w:eastAsia="宋体" w:cs="Times New Roman"/>
          <w:lang w:val="en-US" w:eastAsia="zh-CN"/>
        </w:rPr>
        <w:t>2</w:t>
      </w:r>
      <w:r>
        <w:rPr>
          <w:rFonts w:hint="eastAsia" w:ascii="宋体" w:hAnsi="宋体" w:eastAsia="宋体" w:cs="Times New Roman"/>
        </w:rPr>
        <w:t>）费用金额：</w:t>
      </w:r>
      <w:r>
        <w:rPr>
          <w:rFonts w:hint="eastAsia" w:ascii="宋体" w:hAnsi="宋体" w:eastAsia="宋体" w:cs="Times New Roman"/>
          <w:b w:val="0"/>
          <w:bCs/>
        </w:rPr>
        <w:t>人民币</w:t>
      </w:r>
      <w:r>
        <w:rPr>
          <w:rFonts w:hint="eastAsia" w:ascii="宋体" w:hAnsi="宋体" w:eastAsia="宋体" w:cs="Times New Roman"/>
          <w:b w:val="0"/>
          <w:bCs/>
          <w:lang w:val="en-US" w:eastAsia="zh-CN"/>
        </w:rPr>
        <w:t>壹万壹仟叁佰肆拾</w:t>
      </w:r>
      <w:r>
        <w:rPr>
          <w:rFonts w:hint="eastAsia" w:ascii="宋体" w:hAnsi="宋体" w:eastAsia="宋体" w:cs="Times New Roman"/>
          <w:b w:val="0"/>
          <w:bCs/>
        </w:rPr>
        <w:t>元整（￥</w:t>
      </w:r>
      <w:r>
        <w:rPr>
          <w:rFonts w:hint="eastAsia" w:ascii="宋体" w:hAnsi="宋体" w:eastAsia="宋体" w:cs="Times New Roman"/>
          <w:b w:val="0"/>
          <w:bCs/>
          <w:lang w:val="en-US" w:eastAsia="zh-CN"/>
        </w:rPr>
        <w:t>11340</w:t>
      </w:r>
      <w:r>
        <w:rPr>
          <w:rFonts w:hint="eastAsia" w:ascii="宋体" w:hAnsi="宋体" w:eastAsia="宋体" w:cs="Times New Roman"/>
          <w:b w:val="0"/>
          <w:bCs/>
        </w:rPr>
        <w:t>.00元）</w:t>
      </w:r>
      <w:r>
        <w:rPr>
          <w:rFonts w:hint="eastAsia" w:ascii="宋体" w:hAnsi="宋体" w:eastAsia="宋体" w:cs="Times New Roman"/>
        </w:rPr>
        <w:t>。</w:t>
      </w:r>
    </w:p>
    <w:p w14:paraId="66A71495">
      <w:pPr>
        <w:widowControl w:val="0"/>
        <w:spacing w:after="0" w:line="440" w:lineRule="exact"/>
        <w:ind w:right="50"/>
        <w:rPr>
          <w:b/>
        </w:rPr>
      </w:pPr>
      <w:r>
        <w:rPr>
          <w:rFonts w:hint="eastAsia"/>
          <w:b/>
          <w:lang w:val="en-US" w:eastAsia="zh-CN"/>
        </w:rPr>
        <w:t>6</w:t>
      </w:r>
      <w:r>
        <w:rPr>
          <w:b/>
        </w:rPr>
        <w:t>、招标文件约束力</w:t>
      </w:r>
    </w:p>
    <w:p w14:paraId="0DF87E14">
      <w:pPr>
        <w:widowControl w:val="0"/>
        <w:spacing w:after="0" w:line="440" w:lineRule="exact"/>
        <w:ind w:left="50" w:right="50" w:firstLine="360"/>
      </w:pPr>
      <w:r>
        <w:rPr>
          <w:rFonts w:hint="eastAsia"/>
          <w:lang w:val="en-US" w:eastAsia="zh-CN"/>
        </w:rPr>
        <w:t>6</w:t>
      </w:r>
      <w:r>
        <w:t>.1 投标人一旦参加投标，即被认为接受了本招标文件中的所有条件和规定。</w:t>
      </w:r>
    </w:p>
    <w:p w14:paraId="0EC980A6">
      <w:pPr>
        <w:widowControl w:val="0"/>
        <w:spacing w:after="0" w:line="440" w:lineRule="exact"/>
        <w:rPr>
          <w:rFonts w:ascii="Times New Roman" w:hAnsi="Times New Roman"/>
          <w:b/>
          <w:bCs w:val="0"/>
        </w:rPr>
      </w:pPr>
      <w:r>
        <w:rPr>
          <w:rFonts w:hint="eastAsia" w:ascii="Times New Roman" w:hAnsi="Times New Roman"/>
          <w:b/>
          <w:bCs w:val="0"/>
          <w:lang w:val="en-US" w:eastAsia="zh-CN"/>
        </w:rPr>
        <w:t>7</w:t>
      </w:r>
      <w:r>
        <w:rPr>
          <w:rFonts w:ascii="Times New Roman" w:hAnsi="Times New Roman"/>
          <w:b/>
          <w:bCs w:val="0"/>
        </w:rPr>
        <w:t>、</w:t>
      </w:r>
      <w:r>
        <w:rPr>
          <w:rFonts w:hint="eastAsia" w:ascii="Times New Roman" w:hAnsi="Times New Roman"/>
          <w:b/>
          <w:bCs w:val="0"/>
        </w:rPr>
        <w:t>招标活动的终止</w:t>
      </w:r>
    </w:p>
    <w:p w14:paraId="15E737EE">
      <w:pPr>
        <w:widowControl w:val="0"/>
        <w:spacing w:after="0" w:line="440" w:lineRule="exact"/>
        <w:ind w:left="50" w:right="50" w:firstLine="360"/>
        <w:rPr>
          <w:rFonts w:hint="eastAsia" w:ascii="宋体" w:hAnsi="宋体" w:eastAsia="宋体" w:cs="Times New Roman"/>
          <w:lang w:val="en-US" w:eastAsia="zh-CN"/>
        </w:rPr>
      </w:pPr>
      <w:r>
        <w:rPr>
          <w:rFonts w:hint="eastAsia" w:ascii="宋体" w:hAnsi="宋体" w:eastAsia="宋体" w:cs="Times New Roman"/>
          <w:lang w:val="en-US" w:eastAsia="zh-CN"/>
        </w:rPr>
        <w:t>7.1 在招标活动中因重大变故，采购任务取消的，采购人或者代理机构将按规定终止本项目招标活动，并将在指定媒体上发布终止公告。所有潜在投标人可在本招标公告网站上查看到相关终止信息。</w:t>
      </w:r>
    </w:p>
    <w:p w14:paraId="53F3C110">
      <w:pPr>
        <w:pStyle w:val="190"/>
        <w:widowControl w:val="0"/>
        <w:spacing w:before="0" w:line="440" w:lineRule="exact"/>
        <w:ind w:left="50" w:right="50"/>
        <w:jc w:val="center"/>
        <w:rPr>
          <w:rFonts w:hint="eastAsia" w:ascii="宋体" w:hAnsi="宋体"/>
        </w:rPr>
      </w:pPr>
      <w:bookmarkStart w:id="16" w:name="_Toc158691769"/>
      <w:bookmarkStart w:id="17" w:name="_Toc315868053"/>
      <w:bookmarkStart w:id="18" w:name="_Toc315875316"/>
      <w:bookmarkStart w:id="19" w:name="_Toc22599"/>
      <w:r>
        <w:rPr>
          <w:rFonts w:ascii="宋体" w:hAnsi="宋体"/>
        </w:rPr>
        <w:t>二、招标文件</w:t>
      </w:r>
      <w:bookmarkEnd w:id="16"/>
      <w:bookmarkEnd w:id="17"/>
      <w:r>
        <w:rPr>
          <w:rFonts w:hint="eastAsia" w:ascii="宋体" w:hAnsi="宋体"/>
        </w:rPr>
        <w:t>的说明</w:t>
      </w:r>
      <w:bookmarkEnd w:id="18"/>
      <w:bookmarkEnd w:id="19"/>
    </w:p>
    <w:p w14:paraId="31E57667">
      <w:pPr>
        <w:widowControl w:val="0"/>
        <w:spacing w:after="0" w:line="440" w:lineRule="exact"/>
        <w:ind w:left="50" w:right="50"/>
        <w:rPr>
          <w:b/>
        </w:rPr>
      </w:pPr>
      <w:r>
        <w:rPr>
          <w:b/>
        </w:rPr>
        <w:t>1、招标文件</w:t>
      </w:r>
      <w:r>
        <w:rPr>
          <w:rFonts w:hint="eastAsia"/>
          <w:b/>
        </w:rPr>
        <w:t>的</w:t>
      </w:r>
      <w:r>
        <w:rPr>
          <w:b/>
        </w:rPr>
        <w:t>构成</w:t>
      </w:r>
    </w:p>
    <w:p w14:paraId="21EA2CF6">
      <w:pPr>
        <w:widowControl w:val="0"/>
        <w:spacing w:after="0" w:line="440" w:lineRule="exact"/>
        <w:ind w:left="50" w:right="50" w:firstLine="360"/>
      </w:pPr>
      <w:r>
        <w:t>1.1 招标文件由下列内容组成：</w:t>
      </w:r>
    </w:p>
    <w:p w14:paraId="0EB3E554">
      <w:pPr>
        <w:widowControl w:val="0"/>
        <w:spacing w:after="0" w:line="440" w:lineRule="exact"/>
        <w:ind w:left="50" w:right="50" w:firstLine="840"/>
      </w:pPr>
      <w:r>
        <w:t>第一章  投标邀请</w:t>
      </w:r>
    </w:p>
    <w:p w14:paraId="55778A1B">
      <w:pPr>
        <w:widowControl w:val="0"/>
        <w:spacing w:after="0" w:line="440" w:lineRule="exact"/>
        <w:ind w:left="50" w:right="50" w:firstLine="840"/>
      </w:pPr>
      <w:r>
        <w:t>第二章  投标人须知</w:t>
      </w:r>
    </w:p>
    <w:p w14:paraId="45FBA824">
      <w:pPr>
        <w:widowControl w:val="0"/>
        <w:spacing w:after="0" w:line="440" w:lineRule="exact"/>
        <w:ind w:left="50" w:right="50" w:firstLine="840"/>
      </w:pPr>
      <w:r>
        <w:t>第</w:t>
      </w:r>
      <w:r>
        <w:rPr>
          <w:rFonts w:hint="eastAsia"/>
        </w:rPr>
        <w:t>三</w:t>
      </w:r>
      <w:r>
        <w:t>章  项目需求</w:t>
      </w:r>
    </w:p>
    <w:p w14:paraId="6BC9D08F">
      <w:pPr>
        <w:widowControl w:val="0"/>
        <w:spacing w:after="0" w:line="440" w:lineRule="exact"/>
        <w:ind w:left="50" w:right="50" w:firstLine="840"/>
      </w:pPr>
      <w:r>
        <w:t>第</w:t>
      </w:r>
      <w:r>
        <w:rPr>
          <w:rFonts w:hint="eastAsia"/>
        </w:rPr>
        <w:t>四</w:t>
      </w:r>
      <w:r>
        <w:t>章  评审因素和评分标准</w:t>
      </w:r>
    </w:p>
    <w:p w14:paraId="04A5ABD6">
      <w:pPr>
        <w:widowControl w:val="0"/>
        <w:spacing w:after="0" w:line="440" w:lineRule="exact"/>
        <w:ind w:left="50" w:right="50" w:firstLine="840"/>
        <w:rPr>
          <w:rFonts w:hint="eastAsia"/>
        </w:rPr>
      </w:pPr>
      <w:r>
        <w:t>第</w:t>
      </w:r>
      <w:r>
        <w:rPr>
          <w:rFonts w:hint="eastAsia"/>
        </w:rPr>
        <w:t>五</w:t>
      </w:r>
      <w:r>
        <w:t>章  合同格式</w:t>
      </w:r>
    </w:p>
    <w:p w14:paraId="31BD6438">
      <w:pPr>
        <w:widowControl w:val="0"/>
        <w:spacing w:after="0" w:line="440" w:lineRule="exact"/>
        <w:ind w:left="50" w:right="50" w:firstLine="840"/>
      </w:pPr>
      <w:r>
        <w:t>第</w:t>
      </w:r>
      <w:r>
        <w:rPr>
          <w:rFonts w:hint="eastAsia"/>
        </w:rPr>
        <w:t>六</w:t>
      </w:r>
      <w:r>
        <w:t>章  投标文件组成与格式</w:t>
      </w:r>
    </w:p>
    <w:p w14:paraId="4A6A065A">
      <w:pPr>
        <w:widowControl w:val="0"/>
        <w:spacing w:after="0" w:line="440" w:lineRule="exact"/>
        <w:ind w:firstLine="360"/>
        <w:rPr>
          <w:bCs w:val="0"/>
          <w:color w:val="000000"/>
        </w:rPr>
      </w:pPr>
      <w:bookmarkStart w:id="20" w:name="_Toc315875317"/>
      <w:bookmarkStart w:id="21" w:name="_Toc158691770"/>
      <w:bookmarkStart w:id="22" w:name="_Toc315868054"/>
      <w:r>
        <w:rPr>
          <w:bCs w:val="0"/>
          <w:color w:val="000000"/>
        </w:rPr>
        <w:t>1.2 请仔细检查招标文件是否齐全，如有缺漏，请立即与代理机构联系解决。</w:t>
      </w:r>
    </w:p>
    <w:p w14:paraId="10387005">
      <w:pPr>
        <w:widowControl w:val="0"/>
        <w:spacing w:after="0" w:line="440" w:lineRule="exact"/>
        <w:ind w:firstLine="360"/>
        <w:rPr>
          <w:bCs w:val="0"/>
          <w:color w:val="000000"/>
        </w:rPr>
      </w:pPr>
      <w:r>
        <w:rPr>
          <w:rFonts w:hint="eastAsia"/>
          <w:bCs w:val="0"/>
          <w:color w:val="000000"/>
        </w:rPr>
        <w:t>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016A3A5">
      <w:pPr>
        <w:widowControl w:val="0"/>
        <w:spacing w:after="0" w:line="440" w:lineRule="exact"/>
        <w:ind w:left="50" w:right="50" w:firstLine="360"/>
        <w:rPr>
          <w:rFonts w:hint="eastAsia"/>
        </w:rPr>
      </w:pPr>
      <w:r>
        <w:rPr>
          <w:rFonts w:hint="eastAsia"/>
          <w:bCs w:val="0"/>
          <w:color w:val="000000"/>
        </w:rPr>
        <w:t>1.4</w:t>
      </w:r>
      <w:r>
        <w:rPr>
          <w:bCs w:val="0"/>
          <w:color w:val="000000"/>
        </w:rPr>
        <w:t xml:space="preserve"> 招标文件及其更正事项如不是直接从指定媒体地址下载获得的，采购人或代理机构对招标文件及其补遗的真实性、完整性不承担任何责任。</w:t>
      </w:r>
    </w:p>
    <w:p w14:paraId="0C2AA91E">
      <w:pPr>
        <w:widowControl w:val="0"/>
        <w:spacing w:after="0" w:line="440" w:lineRule="exact"/>
        <w:rPr>
          <w:rFonts w:ascii="Times New Roman" w:hAnsi="Times New Roman"/>
          <w:b/>
          <w:bCs w:val="0"/>
        </w:rPr>
      </w:pPr>
      <w:r>
        <w:rPr>
          <w:rFonts w:ascii="Times New Roman" w:hAnsi="Times New Roman"/>
          <w:b/>
          <w:bCs w:val="0"/>
        </w:rPr>
        <w:t>2、招标文件的澄清</w:t>
      </w:r>
      <w:r>
        <w:rPr>
          <w:rFonts w:hint="eastAsia" w:ascii="Times New Roman" w:hAnsi="Times New Roman"/>
          <w:b/>
          <w:bCs w:val="0"/>
        </w:rPr>
        <w:t>、修改</w:t>
      </w:r>
    </w:p>
    <w:p w14:paraId="08CFD130">
      <w:pPr>
        <w:widowControl w:val="0"/>
        <w:spacing w:after="0" w:line="440" w:lineRule="exact"/>
        <w:ind w:firstLine="360"/>
        <w:rPr>
          <w:rFonts w:hint="eastAsia"/>
          <w:b/>
          <w:bCs w:val="0"/>
        </w:rPr>
      </w:pPr>
      <w:r>
        <w:rPr>
          <w:rFonts w:hint="eastAsia"/>
          <w:bCs w:val="0"/>
        </w:rPr>
        <w:t>2.1</w:t>
      </w:r>
      <w:r>
        <w:rPr>
          <w:rFonts w:hint="eastAsia"/>
        </w:rPr>
        <w:t>在法律期限内，代理机构可对已发出的招标文件进行必要的澄清或者修改，并</w:t>
      </w:r>
      <w:r>
        <w:t>将在指定媒体上发布更正公告</w:t>
      </w:r>
      <w:r>
        <w:rPr>
          <w:rFonts w:hint="eastAsia"/>
        </w:rPr>
        <w:t>。</w:t>
      </w:r>
      <w:r>
        <w:rPr>
          <w:rFonts w:hint="eastAsia"/>
          <w:b/>
          <w:bCs w:val="0"/>
        </w:rPr>
        <w:t>各投标人应</w:t>
      </w:r>
      <w:r>
        <w:rPr>
          <w:b/>
          <w:bCs w:val="0"/>
        </w:rPr>
        <w:t>在</w:t>
      </w:r>
      <w:r>
        <w:rPr>
          <w:rFonts w:hint="eastAsia"/>
          <w:b/>
          <w:bCs w:val="0"/>
        </w:rPr>
        <w:t>投标截止时间</w:t>
      </w:r>
      <w:r>
        <w:rPr>
          <w:b/>
          <w:bCs w:val="0"/>
        </w:rPr>
        <w:t>前</w:t>
      </w:r>
      <w:r>
        <w:rPr>
          <w:rFonts w:hint="eastAsia"/>
          <w:b/>
          <w:bCs w:val="0"/>
        </w:rPr>
        <w:t>关注</w:t>
      </w:r>
      <w:r>
        <w:rPr>
          <w:b/>
          <w:bCs w:val="0"/>
        </w:rPr>
        <w:t>本</w:t>
      </w:r>
      <w:r>
        <w:rPr>
          <w:rFonts w:hint="eastAsia"/>
          <w:b/>
          <w:bCs w:val="0"/>
        </w:rPr>
        <w:t>招标</w:t>
      </w:r>
      <w:r>
        <w:rPr>
          <w:b/>
          <w:bCs w:val="0"/>
        </w:rPr>
        <w:t>公告网站上更正公告</w:t>
      </w:r>
      <w:r>
        <w:rPr>
          <w:rFonts w:hint="eastAsia"/>
          <w:b/>
          <w:bCs w:val="0"/>
        </w:rPr>
        <w:t>栏，按规定获取相关信息内容，否则其投标风险由投标人承担。</w:t>
      </w:r>
    </w:p>
    <w:p w14:paraId="760E8F3B">
      <w:pPr>
        <w:widowControl w:val="0"/>
        <w:spacing w:after="0" w:line="440" w:lineRule="exact"/>
        <w:ind w:firstLine="360"/>
        <w:rPr>
          <w:bCs w:val="0"/>
        </w:rPr>
      </w:pPr>
      <w:r>
        <w:rPr>
          <w:rFonts w:hint="eastAsia"/>
          <w:bCs w:val="0"/>
        </w:rPr>
        <w:t xml:space="preserve">2.2 </w:t>
      </w:r>
      <w:r>
        <w:rPr>
          <w:rFonts w:hint="eastAsia"/>
          <w:bCs w:val="0"/>
          <w:szCs w:val="20"/>
        </w:rPr>
        <w:t>代理机构</w:t>
      </w:r>
      <w:r>
        <w:rPr>
          <w:rFonts w:hint="eastAsia"/>
          <w:bCs w:val="0"/>
        </w:rPr>
        <w:t>有权按照法定的要求</w:t>
      </w:r>
      <w:r>
        <w:rPr>
          <w:rFonts w:hint="eastAsia"/>
          <w:bCs w:val="0"/>
          <w:szCs w:val="20"/>
        </w:rPr>
        <w:t>顺延投标截止时间和开标时间。</w:t>
      </w:r>
    </w:p>
    <w:p w14:paraId="30740807">
      <w:pPr>
        <w:widowControl w:val="0"/>
        <w:spacing w:after="0" w:line="440" w:lineRule="exact"/>
        <w:ind w:firstLine="360"/>
        <w:rPr>
          <w:rFonts w:hint="eastAsia"/>
          <w:bCs w:val="0"/>
        </w:rPr>
      </w:pPr>
      <w:r>
        <w:rPr>
          <w:rFonts w:hint="eastAsia"/>
          <w:bCs w:val="0"/>
        </w:rPr>
        <w:t>2</w:t>
      </w:r>
      <w:r>
        <w:rPr>
          <w:bCs w:val="0"/>
        </w:rPr>
        <w:t>.</w:t>
      </w:r>
      <w:r>
        <w:rPr>
          <w:rFonts w:hint="eastAsia"/>
          <w:bCs w:val="0"/>
        </w:rPr>
        <w:t>3</w:t>
      </w:r>
      <w:r>
        <w:rPr>
          <w:bCs w:val="0"/>
        </w:rPr>
        <w:t xml:space="preserve"> 代理机构一旦对招标文件作出了澄清、修改，即刻发生效力，有关</w:t>
      </w:r>
      <w:r>
        <w:rPr>
          <w:rFonts w:hint="eastAsia"/>
          <w:bCs w:val="0"/>
        </w:rPr>
        <w:t>澄清或者修改的内容为招标文件的组成部分</w:t>
      </w:r>
      <w:r>
        <w:rPr>
          <w:bCs w:val="0"/>
        </w:rPr>
        <w:t>，对所有</w:t>
      </w:r>
      <w:r>
        <w:rPr>
          <w:rFonts w:hint="eastAsia"/>
          <w:bCs w:val="0"/>
        </w:rPr>
        <w:t>投标人</w:t>
      </w:r>
      <w:r>
        <w:rPr>
          <w:bCs w:val="0"/>
        </w:rPr>
        <w:t>具有约束力。</w:t>
      </w:r>
    </w:p>
    <w:p w14:paraId="450C4AF0">
      <w:pPr>
        <w:pStyle w:val="190"/>
        <w:widowControl w:val="0"/>
        <w:spacing w:before="0" w:line="440" w:lineRule="exact"/>
        <w:ind w:left="50" w:right="50"/>
        <w:jc w:val="center"/>
        <w:rPr>
          <w:rFonts w:ascii="宋体" w:hAnsi="宋体"/>
        </w:rPr>
      </w:pPr>
      <w:bookmarkStart w:id="23" w:name="_Toc10793"/>
      <w:r>
        <w:rPr>
          <w:rFonts w:ascii="宋体" w:hAnsi="宋体"/>
        </w:rPr>
        <w:t>三、投标文件的编制</w:t>
      </w:r>
      <w:bookmarkEnd w:id="20"/>
      <w:bookmarkEnd w:id="21"/>
      <w:bookmarkEnd w:id="22"/>
      <w:bookmarkEnd w:id="23"/>
    </w:p>
    <w:p w14:paraId="0AD7F4D0">
      <w:pPr>
        <w:widowControl w:val="0"/>
        <w:spacing w:after="0" w:line="440" w:lineRule="exact"/>
        <w:ind w:left="50" w:right="50"/>
        <w:rPr>
          <w:b/>
        </w:rPr>
      </w:pPr>
      <w:r>
        <w:rPr>
          <w:b/>
        </w:rPr>
        <w:t>1、投标文件构成</w:t>
      </w:r>
    </w:p>
    <w:p w14:paraId="72D5DA7E">
      <w:pPr>
        <w:widowControl w:val="0"/>
        <w:spacing w:after="0" w:line="440" w:lineRule="exact"/>
        <w:ind w:left="50" w:right="50" w:firstLine="360"/>
      </w:pPr>
      <w:r>
        <w:t>1.1</w:t>
      </w:r>
      <w:bookmarkStart w:id="24" w:name="_Hlk156391529"/>
      <w:r>
        <w:rPr>
          <w:rFonts w:hint="eastAsia" w:ascii="宋体" w:hAnsi="宋体"/>
          <w:sz w:val="24"/>
          <w:szCs w:val="24"/>
          <w:highlight w:val="none"/>
        </w:rPr>
        <w:t>投标人编制的</w:t>
      </w:r>
      <w:r>
        <w:rPr>
          <w:rFonts w:ascii="宋体" w:hAnsi="宋体"/>
          <w:sz w:val="24"/>
          <w:szCs w:val="24"/>
          <w:highlight w:val="none"/>
        </w:rPr>
        <w:t>投标文件</w:t>
      </w:r>
      <w:r>
        <w:rPr>
          <w:rFonts w:hint="eastAsia" w:ascii="宋体" w:hAnsi="宋体"/>
          <w:sz w:val="24"/>
          <w:szCs w:val="24"/>
          <w:highlight w:val="none"/>
        </w:rPr>
        <w:t>应包括</w:t>
      </w:r>
      <w:r>
        <w:rPr>
          <w:rFonts w:ascii="宋体" w:hAnsi="宋体"/>
          <w:sz w:val="24"/>
          <w:szCs w:val="24"/>
          <w:highlight w:val="none"/>
        </w:rPr>
        <w:t>：</w:t>
      </w:r>
      <w:r>
        <w:rPr>
          <w:rFonts w:hint="eastAsia" w:ascii="宋体" w:hAnsi="宋体"/>
          <w:sz w:val="24"/>
          <w:szCs w:val="24"/>
          <w:highlight w:val="none"/>
        </w:rPr>
        <w:t>开标一览表、资格证明文件、投标函、服务（或商务）要求响应及偏离表、其他证明文件等部分（详见“</w:t>
      </w:r>
      <w:r>
        <w:rPr>
          <w:rFonts w:ascii="宋体" w:hAnsi="宋体"/>
          <w:sz w:val="24"/>
          <w:szCs w:val="24"/>
          <w:highlight w:val="none"/>
        </w:rPr>
        <w:t>第</w:t>
      </w:r>
      <w:r>
        <w:rPr>
          <w:rFonts w:hint="eastAsia" w:ascii="宋体" w:hAnsi="宋体"/>
          <w:sz w:val="24"/>
          <w:szCs w:val="24"/>
          <w:highlight w:val="none"/>
        </w:rPr>
        <w:t>六</w:t>
      </w:r>
      <w:r>
        <w:rPr>
          <w:rFonts w:ascii="宋体" w:hAnsi="宋体"/>
          <w:sz w:val="24"/>
          <w:szCs w:val="24"/>
          <w:highlight w:val="none"/>
        </w:rPr>
        <w:t>章  投标文件格式</w:t>
      </w:r>
      <w:r>
        <w:rPr>
          <w:rFonts w:hint="eastAsia" w:ascii="宋体" w:hAnsi="宋体"/>
          <w:sz w:val="24"/>
          <w:szCs w:val="24"/>
          <w:highlight w:val="none"/>
        </w:rPr>
        <w:t>”）。</w:t>
      </w:r>
      <w:bookmarkEnd w:id="24"/>
    </w:p>
    <w:p w14:paraId="4744B463">
      <w:pPr>
        <w:widowControl w:val="0"/>
        <w:spacing w:after="0" w:line="440" w:lineRule="exact"/>
        <w:ind w:left="50" w:right="50" w:firstLine="360"/>
      </w:pPr>
      <w:r>
        <w:rPr>
          <w:b/>
          <w:bCs w:val="0"/>
        </w:rPr>
        <w:t>1.2</w:t>
      </w:r>
      <w:r>
        <w:rPr>
          <w:rFonts w:hint="eastAsia"/>
          <w:b/>
          <w:bCs w:val="0"/>
          <w:color w:val="000000"/>
          <w:sz w:val="24"/>
          <w:szCs w:val="24"/>
          <w:highlight w:val="none"/>
        </w:rPr>
        <w:t>如标书制作工具中格式和内容与指定媒体发布的招标文件不一致，请以指定媒体发</w:t>
      </w:r>
      <w:r>
        <w:rPr>
          <w:rFonts w:hint="eastAsia"/>
          <w:b/>
          <w:bCs/>
          <w:color w:val="000000"/>
          <w:sz w:val="24"/>
          <w:szCs w:val="24"/>
          <w:highlight w:val="none"/>
        </w:rPr>
        <w:t>布的招标文件为准。</w:t>
      </w:r>
    </w:p>
    <w:p w14:paraId="7DA385A0">
      <w:pPr>
        <w:widowControl w:val="0"/>
        <w:spacing w:after="0" w:line="440" w:lineRule="exact"/>
        <w:ind w:right="50"/>
        <w:rPr>
          <w:b/>
        </w:rPr>
      </w:pPr>
      <w:r>
        <w:rPr>
          <w:b/>
        </w:rPr>
        <w:t>2、投标文件编写说明</w:t>
      </w:r>
    </w:p>
    <w:p w14:paraId="5847B385">
      <w:pPr>
        <w:widowControl w:val="0"/>
        <w:spacing w:after="0" w:line="440" w:lineRule="exact"/>
        <w:ind w:left="50" w:right="50" w:firstLine="360"/>
      </w:pPr>
      <w:r>
        <w:t>2.1投标人</w:t>
      </w:r>
      <w:r>
        <w:rPr>
          <w:rFonts w:hint="eastAsia"/>
        </w:rPr>
        <w:t>获取招标文件后，</w:t>
      </w:r>
      <w:r>
        <w:t>应详细阅读招标文件的全部内容。如果投标人没有按照招标文件规定编制投标文件及提供全部资料（包括但不限于加</w:t>
      </w:r>
      <w:r>
        <w:rPr>
          <w:rFonts w:hint="eastAsia"/>
        </w:rPr>
        <w:t>“</w:t>
      </w:r>
      <w:r>
        <w:rPr>
          <w:b/>
          <w:sz w:val="28"/>
          <w:szCs w:val="28"/>
        </w:rPr>
        <w:t>*</w:t>
      </w:r>
      <w:r>
        <w:rPr>
          <w:rFonts w:hint="eastAsia"/>
        </w:rPr>
        <w:t>”</w:t>
      </w:r>
      <w:r>
        <w:t>项目规定的内容），或者投标文件没有对招标文件在各方面都作出实质性响应，将可能导致其投标被拒绝。</w:t>
      </w:r>
    </w:p>
    <w:p w14:paraId="3EE1E06C">
      <w:pPr>
        <w:widowControl w:val="0"/>
        <w:spacing w:after="0" w:line="440" w:lineRule="exact"/>
        <w:ind w:left="50" w:right="50" w:firstLine="360"/>
      </w:pPr>
      <w:r>
        <w:t>2.2 投标人提交的投标文件以及投标人与代理机构就有关投标的所有来往</w:t>
      </w:r>
      <w:r>
        <w:rPr>
          <w:rFonts w:hint="eastAsia"/>
        </w:rPr>
        <w:t>通知、函件和文件</w:t>
      </w:r>
      <w:r>
        <w:t>均应使用简体中文。</w:t>
      </w:r>
      <w:r>
        <w:rPr>
          <w:rFonts w:hint="eastAsia"/>
        </w:rPr>
        <w:t>必须使用其他文字的，应附有中文译本。对于未附有中文译本和中文译本不准确的投标文件，由此引起对投标人不利后果的，采购人或代理机构概不负责。</w:t>
      </w:r>
    </w:p>
    <w:p w14:paraId="49DDCD1E">
      <w:pPr>
        <w:widowControl w:val="0"/>
        <w:spacing w:after="0" w:line="440" w:lineRule="exact"/>
        <w:ind w:left="50" w:right="50" w:firstLine="360"/>
      </w:pPr>
      <w:r>
        <w:t>2.3 除技术规格中另有规定外，投标文件所使用的计量单位应为中华人民共和国法定计量单位。</w:t>
      </w:r>
    </w:p>
    <w:p w14:paraId="6DE00658">
      <w:pPr>
        <w:widowControl w:val="0"/>
        <w:spacing w:after="0" w:line="440" w:lineRule="exact"/>
        <w:ind w:left="50" w:right="50" w:firstLine="360"/>
      </w:pPr>
      <w:r>
        <w:t>2.</w:t>
      </w:r>
      <w:r>
        <w:rPr>
          <w:rFonts w:hint="eastAsia"/>
        </w:rPr>
        <w:t>4</w:t>
      </w:r>
      <w:r>
        <w:t xml:space="preserve"> 如无特别说明，所有报价均以人民币元为计价单位。</w:t>
      </w:r>
    </w:p>
    <w:p w14:paraId="00FCFCA9">
      <w:pPr>
        <w:widowControl w:val="0"/>
        <w:spacing w:after="0" w:line="440" w:lineRule="exact"/>
        <w:ind w:left="50" w:right="50" w:firstLine="360"/>
        <w:rPr>
          <w:rFonts w:hint="eastAsia"/>
          <w:b/>
          <w:bCs w:val="0"/>
          <w:color w:val="00B0F0"/>
        </w:rPr>
      </w:pPr>
      <w:r>
        <w:rPr>
          <w:rFonts w:hint="eastAsia"/>
          <w:bCs w:val="0"/>
        </w:rPr>
        <w:t>2.5</w:t>
      </w:r>
      <w:r>
        <w:rPr>
          <w:rFonts w:hint="eastAsia"/>
        </w:rPr>
        <w:t>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p>
    <w:p w14:paraId="52EC5724">
      <w:pPr>
        <w:widowControl w:val="0"/>
        <w:spacing w:after="0" w:line="440" w:lineRule="exact"/>
        <w:ind w:left="50" w:right="50" w:firstLine="360"/>
      </w:pPr>
      <w:r>
        <w:t>2.</w:t>
      </w:r>
      <w:r>
        <w:rPr>
          <w:rFonts w:hint="eastAsia"/>
        </w:rPr>
        <w:t>6</w:t>
      </w:r>
      <w:r>
        <w:t xml:space="preserve"> 代理机构不接受可选择的投标方案和报价；任何可选择的投标方案和报价将被视为非响应性投标而被拒绝。</w:t>
      </w:r>
    </w:p>
    <w:p w14:paraId="48BE723F">
      <w:pPr>
        <w:widowControl w:val="0"/>
        <w:spacing w:after="0" w:line="440" w:lineRule="exact"/>
        <w:ind w:left="50" w:right="50" w:firstLine="360"/>
      </w:pPr>
      <w:r>
        <w:t>2.</w:t>
      </w:r>
      <w:r>
        <w:rPr>
          <w:rFonts w:hint="eastAsia"/>
        </w:rPr>
        <w:t>7</w:t>
      </w:r>
      <w:r>
        <w:t xml:space="preserve"> 投标人必须保证所提供的全部资料真实可靠，并接受评标委员会</w:t>
      </w:r>
      <w:r>
        <w:rPr>
          <w:rFonts w:hint="eastAsia"/>
        </w:rPr>
        <w:t>或</w:t>
      </w:r>
      <w:r>
        <w:t>代理机构对其中任何资料进一步审查的要求。</w:t>
      </w:r>
    </w:p>
    <w:p w14:paraId="75FBD56B">
      <w:pPr>
        <w:widowControl w:val="0"/>
        <w:spacing w:after="0" w:line="440" w:lineRule="exact"/>
        <w:ind w:left="50" w:right="50" w:firstLine="360"/>
        <w:rPr>
          <w:rFonts w:hint="eastAsia"/>
        </w:rPr>
      </w:pPr>
      <w:r>
        <w:rPr>
          <w:rFonts w:hint="eastAsia"/>
        </w:rPr>
        <w:t>2.</w:t>
      </w:r>
      <w:r>
        <w:t>8</w:t>
      </w:r>
      <w:r>
        <w:rPr>
          <w:rFonts w:hint="eastAsia"/>
        </w:rPr>
        <w:t>制作电子投标文件的流程详见</w:t>
      </w:r>
      <w:r>
        <w:rPr>
          <w:rFonts w:hint="eastAsia"/>
          <w:b/>
        </w:rPr>
        <w:t>《</w:t>
      </w:r>
      <w:r>
        <w:rPr>
          <w:b/>
        </w:rPr>
        <w:t>苏采云系统供应商操作手册</w:t>
      </w:r>
      <w:r>
        <w:rPr>
          <w:rFonts w:hint="eastAsia"/>
          <w:b/>
        </w:rPr>
        <w:t>》，</w:t>
      </w:r>
      <w:r>
        <w:rPr>
          <w:rFonts w:cs="宋体"/>
          <w:b/>
          <w:color w:val="000000"/>
        </w:rPr>
        <w:t>网址链接</w:t>
      </w:r>
      <w:r>
        <w:rPr>
          <w:b/>
          <w:color w:val="000000"/>
        </w:rPr>
        <w:t>https://czju.suzhou.gov.cn/zfcg/html/content/20231220161910031.shtml</w:t>
      </w:r>
      <w:r>
        <w:rPr>
          <w:rFonts w:cs="宋体"/>
          <w:b/>
          <w:color w:val="000000"/>
        </w:rPr>
        <w:t>）</w:t>
      </w:r>
      <w:r>
        <w:rPr>
          <w:rFonts w:hint="eastAsia" w:cs="宋体"/>
          <w:color w:val="000000"/>
        </w:rPr>
        <w:t>，</w:t>
      </w:r>
      <w:r>
        <w:rPr>
          <w:rFonts w:hint="eastAsia"/>
        </w:rPr>
        <w:t>根据《</w:t>
      </w:r>
      <w:r>
        <w:t>苏采云系统供应商操作手册</w:t>
      </w:r>
      <w:r>
        <w:rPr>
          <w:rFonts w:hint="eastAsia"/>
        </w:rPr>
        <w:t>》中规定制作电子投标文件。</w:t>
      </w:r>
    </w:p>
    <w:p w14:paraId="403E53CA">
      <w:pPr>
        <w:widowControl w:val="0"/>
        <w:spacing w:after="0" w:line="440" w:lineRule="exact"/>
        <w:rPr>
          <w:b/>
          <w:bCs w:val="0"/>
        </w:rPr>
      </w:pPr>
      <w:r>
        <w:rPr>
          <w:b/>
          <w:bCs w:val="0"/>
        </w:rPr>
        <w:t>3、</w:t>
      </w:r>
      <w:r>
        <w:rPr>
          <w:rFonts w:hint="eastAsia"/>
          <w:b/>
          <w:bCs w:val="0"/>
        </w:rPr>
        <w:t>证明投标人及投标标的符合招标文件规定的文件</w:t>
      </w:r>
    </w:p>
    <w:p w14:paraId="7D5D5FC3">
      <w:pPr>
        <w:widowControl w:val="0"/>
        <w:spacing w:after="0" w:line="440" w:lineRule="exact"/>
        <w:ind w:firstLine="360"/>
        <w:rPr>
          <w:bCs w:val="0"/>
        </w:rPr>
      </w:pPr>
      <w:r>
        <w:rPr>
          <w:bCs w:val="0"/>
        </w:rPr>
        <w:t xml:space="preserve">3.1 </w:t>
      </w:r>
      <w:r>
        <w:rPr>
          <w:rFonts w:hint="eastAsia"/>
          <w:bCs w:val="0"/>
        </w:rPr>
        <w:t>投标人应按照法律、法规、规章和规范性文件以及招标文件要求提交证明文件，证明其及投标标的符合招标文件规定。</w:t>
      </w:r>
    </w:p>
    <w:p w14:paraId="2B0C3308">
      <w:pPr>
        <w:widowControl w:val="0"/>
        <w:spacing w:after="0" w:line="440" w:lineRule="exact"/>
        <w:ind w:firstLine="360"/>
        <w:rPr>
          <w:bCs w:val="0"/>
        </w:rPr>
      </w:pPr>
      <w:r>
        <w:rPr>
          <w:bCs w:val="0"/>
        </w:rPr>
        <w:t xml:space="preserve">3.2 </w:t>
      </w:r>
      <w:r>
        <w:rPr>
          <w:rFonts w:hint="eastAsia"/>
          <w:bCs w:val="0"/>
        </w:rPr>
        <w:t>招标文件对证明文件无明确形式要求的，证明文件可以以文字资料、图纸和数据等形式提交。</w:t>
      </w:r>
    </w:p>
    <w:p w14:paraId="7F6B1868">
      <w:pPr>
        <w:widowControl w:val="0"/>
        <w:spacing w:after="0" w:line="440" w:lineRule="exact"/>
        <w:ind w:left="50" w:right="50"/>
      </w:pPr>
      <w:r>
        <w:rPr>
          <w:b/>
        </w:rPr>
        <w:t>4、投标文件的</w:t>
      </w:r>
      <w:r>
        <w:rPr>
          <w:rFonts w:hint="eastAsia"/>
          <w:b/>
        </w:rPr>
        <w:t>制作</w:t>
      </w:r>
      <w:r>
        <w:rPr>
          <w:b/>
        </w:rPr>
        <w:t>、盖章</w:t>
      </w:r>
    </w:p>
    <w:p w14:paraId="7856F765">
      <w:pPr>
        <w:widowControl w:val="0"/>
        <w:spacing w:after="0" w:line="440" w:lineRule="exact"/>
        <w:ind w:left="50" w:right="50" w:firstLine="360"/>
        <w:rPr>
          <w:rFonts w:hint="eastAsia"/>
          <w:b/>
        </w:rPr>
      </w:pPr>
      <w:r>
        <w:rPr>
          <w:b/>
        </w:rPr>
        <w:t>4.1</w:t>
      </w:r>
      <w:r>
        <w:rPr>
          <w:rFonts w:hint="eastAsia"/>
          <w:b/>
          <w:lang w:val="en-US" w:eastAsia="zh-CN"/>
        </w:rPr>
        <w:t xml:space="preserve"> </w:t>
      </w:r>
      <w:r>
        <w:rPr>
          <w:rFonts w:hint="eastAsia"/>
          <w:b/>
        </w:rPr>
        <w:t>投标文件未按照招标文件要求加盖CA电子公章的，作无效投标处理。</w:t>
      </w:r>
    </w:p>
    <w:p w14:paraId="39BFDCF4">
      <w:pPr>
        <w:widowControl w:val="0"/>
        <w:spacing w:after="0" w:line="440" w:lineRule="exact"/>
        <w:ind w:left="50" w:right="50" w:firstLine="360"/>
      </w:pPr>
      <w:r>
        <w:rPr>
          <w:rFonts w:hint="eastAsia"/>
        </w:rPr>
        <w:t>4.2 由投标人授权代表签署投标文件或负责</w:t>
      </w:r>
      <w:r>
        <w:t>作出</w:t>
      </w:r>
      <w:r>
        <w:rPr>
          <w:rFonts w:hint="eastAsia"/>
        </w:rPr>
        <w:t>有关</w:t>
      </w:r>
      <w:r>
        <w:t>书面澄清</w:t>
      </w:r>
      <w:r>
        <w:rPr>
          <w:rFonts w:hint="eastAsia"/>
        </w:rPr>
        <w:t>的，</w:t>
      </w:r>
      <w:r>
        <w:t>应附</w:t>
      </w:r>
      <w:r>
        <w:rPr>
          <w:rFonts w:hint="eastAsia"/>
        </w:rPr>
        <w:t>有</w:t>
      </w:r>
      <w:r>
        <w:t>法定代表人授权书</w:t>
      </w:r>
      <w:r>
        <w:rPr>
          <w:rFonts w:hint="eastAsia"/>
        </w:rPr>
        <w:t>。但</w:t>
      </w:r>
      <w:r>
        <w:t>法定代表人签署投标文件的不需提供</w:t>
      </w:r>
      <w:r>
        <w:rPr>
          <w:rFonts w:hint="eastAsia"/>
        </w:rPr>
        <w:t>授权书。</w:t>
      </w:r>
    </w:p>
    <w:p w14:paraId="4096BA78">
      <w:pPr>
        <w:spacing w:after="0" w:line="420" w:lineRule="exact"/>
        <w:ind w:firstLine="360"/>
      </w:pPr>
      <w:r>
        <w:rPr>
          <w:rFonts w:hint="eastAsia"/>
        </w:rPr>
        <w:t>4</w:t>
      </w:r>
      <w:r>
        <w:t>.3</w:t>
      </w:r>
      <w:r>
        <w:rPr>
          <w:rFonts w:hint="eastAsia"/>
          <w:lang w:val="en-US" w:eastAsia="zh-CN"/>
        </w:rPr>
        <w:t xml:space="preserve"> </w:t>
      </w:r>
      <w:r>
        <w:rPr>
          <w:rFonts w:hint="eastAsia"/>
        </w:rPr>
        <w:t>制作电子投标文件时需与投标文件制作软件目录一一对应，将相关资料上传至相应模块。</w:t>
      </w:r>
    </w:p>
    <w:p w14:paraId="0873B0F6">
      <w:pPr>
        <w:widowControl w:val="0"/>
        <w:spacing w:after="0" w:line="440" w:lineRule="exact"/>
        <w:ind w:left="50" w:right="50"/>
        <w:rPr>
          <w:b/>
        </w:rPr>
      </w:pPr>
      <w:r>
        <w:rPr>
          <w:b/>
        </w:rPr>
        <w:t>5、投标有效期</w:t>
      </w:r>
    </w:p>
    <w:p w14:paraId="060F15BD">
      <w:pPr>
        <w:widowControl w:val="0"/>
        <w:spacing w:after="0" w:line="440" w:lineRule="exact"/>
        <w:ind w:left="50" w:right="50" w:firstLine="360"/>
      </w:pPr>
      <w:r>
        <w:t>5.1 投标有效期为招标文件规定的投标截止之日起六十（60）天。</w:t>
      </w:r>
      <w:r>
        <w:rPr>
          <w:rFonts w:hint="eastAsia"/>
          <w:b/>
        </w:rPr>
        <w:t>承诺的投标有效期少于</w:t>
      </w:r>
      <w:r>
        <w:rPr>
          <w:b/>
        </w:rPr>
        <w:t>该规定期限的投标将被拒绝。</w:t>
      </w:r>
    </w:p>
    <w:p w14:paraId="7F71F83C">
      <w:pPr>
        <w:widowControl w:val="0"/>
        <w:spacing w:after="0" w:line="440" w:lineRule="exact"/>
        <w:ind w:left="50" w:right="50" w:firstLine="360"/>
        <w:rPr>
          <w:rFonts w:hint="eastAsia"/>
        </w:rPr>
      </w:pPr>
      <w:r>
        <w:t>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不予退还</w:t>
      </w:r>
      <w:r>
        <w:t>和退还的规定在延长的投标有效期内继续有效，同时受投标有效期约束的所有权利与义务均延长至新的有效期。</w:t>
      </w:r>
    </w:p>
    <w:p w14:paraId="5D671BB3">
      <w:pPr>
        <w:pStyle w:val="190"/>
        <w:widowControl w:val="0"/>
        <w:spacing w:before="0" w:line="440" w:lineRule="exact"/>
        <w:ind w:left="50" w:right="50"/>
        <w:jc w:val="center"/>
        <w:rPr>
          <w:rFonts w:ascii="宋体" w:hAnsi="宋体"/>
        </w:rPr>
      </w:pPr>
      <w:bookmarkStart w:id="25" w:name="_Toc16514"/>
      <w:bookmarkStart w:id="26" w:name="_Toc315868055"/>
      <w:bookmarkStart w:id="27" w:name="_Toc315875318"/>
      <w:bookmarkStart w:id="28" w:name="_Toc158691771"/>
      <w:r>
        <w:rPr>
          <w:rFonts w:ascii="宋体" w:hAnsi="宋体"/>
        </w:rPr>
        <w:t>四、投标文件的提交</w:t>
      </w:r>
      <w:bookmarkEnd w:id="25"/>
      <w:bookmarkEnd w:id="26"/>
      <w:bookmarkEnd w:id="27"/>
      <w:bookmarkEnd w:id="28"/>
    </w:p>
    <w:p w14:paraId="423465C7">
      <w:pPr>
        <w:widowControl w:val="0"/>
        <w:spacing w:after="0" w:line="440" w:lineRule="exact"/>
        <w:ind w:left="50" w:right="50"/>
        <w:rPr>
          <w:rFonts w:hint="eastAsia" w:ascii="宋体" w:hAnsi="宋体" w:eastAsia="宋体" w:cs="Times New Roman"/>
          <w:b/>
        </w:rPr>
      </w:pPr>
      <w:r>
        <w:rPr>
          <w:rFonts w:ascii="宋体" w:hAnsi="宋体" w:eastAsia="宋体" w:cs="Times New Roman"/>
          <w:b/>
        </w:rPr>
        <w:t>1、投标文件的</w:t>
      </w:r>
      <w:r>
        <w:rPr>
          <w:rFonts w:hint="eastAsia" w:ascii="宋体" w:hAnsi="宋体" w:eastAsia="宋体" w:cs="Times New Roman"/>
          <w:b/>
        </w:rPr>
        <w:t>提交</w:t>
      </w:r>
    </w:p>
    <w:p w14:paraId="0011E82C">
      <w:pPr>
        <w:widowControl w:val="0"/>
        <w:spacing w:after="0" w:line="440" w:lineRule="exact"/>
        <w:ind w:left="50" w:right="50" w:firstLine="360"/>
        <w:rPr>
          <w:rFonts w:ascii="宋体" w:hAnsi="宋体" w:eastAsia="宋体" w:cs="Times New Roman"/>
        </w:rPr>
      </w:pPr>
      <w:r>
        <w:rPr>
          <w:rFonts w:ascii="宋体" w:hAnsi="宋体" w:eastAsia="宋体" w:cs="Times New Roman"/>
        </w:rPr>
        <w:t>1.1</w:t>
      </w:r>
      <w:r>
        <w:rPr>
          <w:rFonts w:hint="eastAsia" w:ascii="宋体" w:hAnsi="宋体" w:eastAsia="宋体" w:cs="Times New Roman"/>
        </w:rPr>
        <w:t>投标人应当按照</w:t>
      </w:r>
      <w:r>
        <w:rPr>
          <w:rFonts w:ascii="宋体" w:hAnsi="宋体" w:eastAsia="宋体" w:cs="Times New Roman"/>
        </w:rPr>
        <w:t>《苏采云系统供应商操作手册》</w:t>
      </w:r>
      <w:r>
        <w:rPr>
          <w:rFonts w:hint="eastAsia" w:ascii="宋体" w:hAnsi="宋体" w:eastAsia="宋体" w:cs="Times New Roman"/>
        </w:rPr>
        <w:t>规定，在投标截止时间前</w:t>
      </w:r>
      <w:r>
        <w:rPr>
          <w:rFonts w:ascii="宋体" w:hAnsi="宋体" w:eastAsia="宋体" w:cs="Times New Roman"/>
        </w:rPr>
        <w:t>制作</w:t>
      </w:r>
      <w:r>
        <w:rPr>
          <w:rFonts w:hint="eastAsia" w:ascii="宋体" w:hAnsi="宋体" w:eastAsia="宋体" w:cs="Times New Roman"/>
        </w:rPr>
        <w:t>并上传电子投标文件。如未上传的视同为未参加本项目投标。</w:t>
      </w:r>
    </w:p>
    <w:p w14:paraId="69D4006D">
      <w:pPr>
        <w:widowControl w:val="0"/>
        <w:spacing w:after="0" w:line="440" w:lineRule="exact"/>
        <w:ind w:left="50" w:right="50"/>
        <w:rPr>
          <w:b/>
        </w:rPr>
      </w:pPr>
      <w:r>
        <w:rPr>
          <w:b/>
        </w:rPr>
        <w:t>2、投标截止时间</w:t>
      </w:r>
    </w:p>
    <w:p w14:paraId="29FBDDA9">
      <w:pPr>
        <w:widowControl w:val="0"/>
        <w:spacing w:after="0" w:line="440" w:lineRule="exact"/>
        <w:ind w:left="50" w:right="50" w:firstLine="360"/>
        <w:rPr>
          <w:rFonts w:hint="eastAsia"/>
        </w:rPr>
      </w:pPr>
      <w:r>
        <w:t xml:space="preserve">2.1 </w:t>
      </w:r>
      <w:r>
        <w:rPr>
          <w:rFonts w:hint="eastAsia"/>
        </w:rPr>
        <w:t>投标人必须在招标文件规定的投标截止时间之前将投标文件上传到苏采云政府采购一体化平台。</w:t>
      </w:r>
    </w:p>
    <w:p w14:paraId="62635E04">
      <w:pPr>
        <w:widowControl w:val="0"/>
        <w:spacing w:after="0" w:line="440" w:lineRule="exact"/>
        <w:ind w:left="50" w:right="50" w:firstLine="360"/>
        <w:rPr>
          <w:rFonts w:hint="eastAsia" w:ascii="宋体" w:hAnsi="宋体" w:eastAsia="宋体" w:cs="Times New Roman"/>
        </w:rPr>
      </w:pPr>
      <w:r>
        <w:rPr>
          <w:rFonts w:hint="eastAsia" w:ascii="宋体" w:hAnsi="宋体" w:eastAsia="宋体" w:cs="Times New Roman"/>
        </w:rPr>
        <w:t>2.</w:t>
      </w:r>
      <w:r>
        <w:rPr>
          <w:rFonts w:hint="eastAsia" w:ascii="宋体" w:hAnsi="宋体" w:eastAsia="宋体" w:cs="Times New Roman"/>
          <w:lang w:val="en-US" w:eastAsia="zh-CN"/>
        </w:rPr>
        <w:t>2</w:t>
      </w:r>
      <w:r>
        <w:rPr>
          <w:rFonts w:hint="eastAsia" w:ascii="宋体" w:hAnsi="宋体" w:eastAsia="宋体" w:cs="Times New Roman"/>
        </w:rPr>
        <w:t xml:space="preserve"> </w:t>
      </w:r>
      <w:r>
        <w:rPr>
          <w:rFonts w:hint="eastAsia" w:ascii="宋体" w:hAnsi="宋体" w:eastAsia="宋体" w:cs="Times New Roman"/>
          <w:b/>
          <w:bCs w:val="0"/>
          <w:i/>
          <w:iCs/>
          <w:u w:val="single"/>
        </w:rPr>
        <w:t>投标人上传电子投标文件的时间不得迟于招标公告中规定的投标截止时间</w:t>
      </w:r>
      <w:r>
        <w:rPr>
          <w:rFonts w:hint="eastAsia" w:ascii="宋体" w:hAnsi="宋体" w:eastAsia="宋体" w:cs="Times New Roman"/>
        </w:rPr>
        <w:t>。投标人应充分考虑到网络环境、网络带宽等风险因素，如因投标人自身原因造成的电子投标文件上传不成功的按照本招标文件第二章中“</w:t>
      </w:r>
      <w:bookmarkStart w:id="29" w:name="_Toc513029229"/>
      <w:bookmarkStart w:id="30" w:name="_Toc158042193"/>
      <w:bookmarkStart w:id="31" w:name="_Toc120614218"/>
      <w:bookmarkStart w:id="32" w:name="_Toc16938545"/>
      <w:bookmarkStart w:id="33" w:name="_Toc20823301"/>
      <w:r>
        <w:rPr>
          <w:rFonts w:hint="eastAsia" w:ascii="宋体" w:hAnsi="宋体" w:eastAsia="宋体" w:cs="Times New Roman"/>
        </w:rPr>
        <w:t>五、开标与评标</w:t>
      </w:r>
      <w:bookmarkEnd w:id="29"/>
      <w:bookmarkEnd w:id="30"/>
      <w:bookmarkEnd w:id="31"/>
      <w:bookmarkEnd w:id="32"/>
      <w:bookmarkEnd w:id="33"/>
      <w:r>
        <w:rPr>
          <w:rFonts w:hint="eastAsia" w:ascii="宋体" w:hAnsi="宋体" w:eastAsia="宋体" w:cs="Times New Roman"/>
        </w:rPr>
        <w:t>”第</w:t>
      </w:r>
      <w:r>
        <w:rPr>
          <w:rFonts w:hint="eastAsia" w:ascii="宋体" w:hAnsi="宋体" w:eastAsia="宋体" w:cs="Times New Roman"/>
          <w:lang w:val="en-US" w:eastAsia="zh-CN"/>
        </w:rPr>
        <w:t>7</w:t>
      </w:r>
      <w:r>
        <w:rPr>
          <w:rFonts w:hint="eastAsia" w:ascii="宋体" w:hAnsi="宋体" w:eastAsia="宋体" w:cs="Times New Roman"/>
        </w:rPr>
        <w:t>.1.2条规定做无效投标处理。</w:t>
      </w:r>
    </w:p>
    <w:p w14:paraId="29B3C519">
      <w:pPr>
        <w:widowControl w:val="0"/>
        <w:spacing w:after="0" w:line="440" w:lineRule="exact"/>
        <w:ind w:left="50" w:right="50" w:firstLine="360"/>
        <w:rPr>
          <w:rFonts w:ascii="宋体" w:hAnsi="宋体" w:eastAsia="宋体" w:cs="Times New Roman"/>
        </w:rPr>
      </w:pPr>
      <w:r>
        <w:rPr>
          <w:rFonts w:ascii="宋体" w:hAnsi="宋体" w:eastAsia="宋体" w:cs="Times New Roman"/>
        </w:rPr>
        <w:t>2.</w:t>
      </w:r>
      <w:r>
        <w:rPr>
          <w:rFonts w:hint="eastAsia" w:ascii="宋体" w:hAnsi="宋体" w:eastAsia="宋体" w:cs="Times New Roman"/>
          <w:lang w:val="en-US" w:eastAsia="zh-CN"/>
        </w:rPr>
        <w:t>3</w:t>
      </w:r>
      <w:r>
        <w:rPr>
          <w:rFonts w:ascii="宋体" w:hAnsi="宋体" w:eastAsia="宋体" w:cs="Times New Roman"/>
        </w:rPr>
        <w:t xml:space="preserve"> 代理机构可以通过修改招标文件自行决定酌情延长投标截止时间。在此情况下，招标文件收受人和投标人的所有权利和义务以及投标人受制的截止时间均应以延长后新的截止时间为准。</w:t>
      </w:r>
    </w:p>
    <w:p w14:paraId="761E7536">
      <w:pPr>
        <w:widowControl w:val="0"/>
        <w:spacing w:after="0" w:line="440" w:lineRule="exact"/>
        <w:ind w:left="50" w:right="50" w:firstLine="360"/>
        <w:rPr>
          <w:rFonts w:hint="eastAsia" w:ascii="宋体" w:hAnsi="宋体" w:eastAsia="宋体" w:cs="Times New Roman"/>
        </w:rPr>
      </w:pPr>
      <w:r>
        <w:rPr>
          <w:rFonts w:hint="eastAsia" w:ascii="宋体" w:hAnsi="宋体" w:eastAsia="宋体" w:cs="Times New Roman"/>
        </w:rPr>
        <w:t>2</w:t>
      </w:r>
      <w:r>
        <w:rPr>
          <w:rFonts w:ascii="宋体" w:hAnsi="宋体" w:eastAsia="宋体" w:cs="Times New Roman"/>
        </w:rPr>
        <w:t>.</w:t>
      </w:r>
      <w:r>
        <w:rPr>
          <w:rFonts w:hint="eastAsia" w:ascii="宋体" w:hAnsi="宋体" w:eastAsia="宋体" w:cs="Times New Roman"/>
          <w:lang w:val="en-US" w:eastAsia="zh-CN"/>
        </w:rPr>
        <w:t>4</w:t>
      </w:r>
      <w:r>
        <w:rPr>
          <w:rFonts w:ascii="宋体" w:hAnsi="宋体" w:eastAsia="宋体" w:cs="Times New Roman"/>
        </w:rPr>
        <w:t>代理机构</w:t>
      </w:r>
      <w:r>
        <w:rPr>
          <w:rFonts w:hint="eastAsia" w:ascii="宋体" w:hAnsi="宋体" w:eastAsia="宋体" w:cs="Times New Roman"/>
        </w:rPr>
        <w:t>拒绝接收在其规定的投标截止时间后上传的任何投标文件。</w:t>
      </w:r>
    </w:p>
    <w:p w14:paraId="36070810">
      <w:pPr>
        <w:widowControl w:val="0"/>
        <w:spacing w:after="0" w:line="440" w:lineRule="exact"/>
        <w:ind w:left="50" w:right="50"/>
        <w:rPr>
          <w:b/>
        </w:rPr>
      </w:pPr>
      <w:r>
        <w:rPr>
          <w:b/>
        </w:rPr>
        <w:t>3、投标文件的修改和撤回</w:t>
      </w:r>
    </w:p>
    <w:p w14:paraId="528F3906">
      <w:pPr>
        <w:widowControl w:val="0"/>
        <w:spacing w:after="0" w:line="440" w:lineRule="exact"/>
        <w:ind w:left="50" w:right="50" w:firstLine="360"/>
      </w:pPr>
      <w:bookmarkStart w:id="34" w:name="_Toc228093024"/>
      <w:bookmarkStart w:id="35" w:name="_Toc315875319"/>
      <w:bookmarkStart w:id="36" w:name="_Toc315868056"/>
      <w:bookmarkStart w:id="37" w:name="_Toc158691772"/>
      <w:r>
        <w:t>3.1 投标人可在投标截止时间之前，对其</w:t>
      </w:r>
      <w:r>
        <w:rPr>
          <w:rFonts w:hint="eastAsia"/>
        </w:rPr>
        <w:t>电子</w:t>
      </w:r>
      <w:r>
        <w:t>投标文件进行修改或者撤回</w:t>
      </w:r>
      <w:r>
        <w:rPr>
          <w:rFonts w:hint="eastAsia"/>
        </w:rPr>
        <w:t>，具体操作方法见《苏采云系统供应商操作手册》</w:t>
      </w:r>
      <w:r>
        <w:t>。</w:t>
      </w:r>
    </w:p>
    <w:p w14:paraId="51E41701">
      <w:pPr>
        <w:widowControl w:val="0"/>
        <w:spacing w:after="0" w:line="440" w:lineRule="exact"/>
        <w:ind w:left="50" w:right="50" w:firstLine="360"/>
      </w:pPr>
      <w:r>
        <w:rPr>
          <w:rFonts w:hint="eastAsia"/>
        </w:rPr>
        <w:t>3</w:t>
      </w:r>
      <w:r>
        <w:t xml:space="preserve">.2 </w:t>
      </w:r>
      <w:r>
        <w:rPr>
          <w:rFonts w:hint="eastAsia"/>
        </w:rPr>
        <w:t>在投标截止时间之后，投标人不得对其电子投标文件作任何修改。</w:t>
      </w:r>
    </w:p>
    <w:p w14:paraId="68B44808">
      <w:pPr>
        <w:widowControl w:val="0"/>
        <w:spacing w:after="0" w:line="440" w:lineRule="exact"/>
        <w:ind w:left="50" w:right="50" w:firstLine="360"/>
      </w:pPr>
      <w:r>
        <w:rPr>
          <w:rFonts w:hint="eastAsia"/>
        </w:rPr>
        <w:t>3</w:t>
      </w:r>
      <w:r>
        <w:t xml:space="preserve">.3 </w:t>
      </w:r>
      <w:r>
        <w:rPr>
          <w:rFonts w:hint="eastAsia"/>
        </w:rPr>
        <w:t>投标人撤回电子投标文件，则认为其不再参与本项目投标活动。在投标截止时间至招标文件中规定的投标有效期满之间的这段时间内，投标人不得撤回其投标。</w:t>
      </w:r>
    </w:p>
    <w:p w14:paraId="6DFC398E">
      <w:pPr>
        <w:pStyle w:val="190"/>
        <w:widowControl w:val="0"/>
        <w:spacing w:before="0" w:line="440" w:lineRule="exact"/>
        <w:ind w:left="50" w:right="50"/>
        <w:jc w:val="center"/>
        <w:rPr>
          <w:rFonts w:ascii="宋体" w:hAnsi="宋体"/>
        </w:rPr>
      </w:pPr>
      <w:bookmarkStart w:id="38" w:name="_Toc8170"/>
      <w:r>
        <w:rPr>
          <w:rFonts w:ascii="宋体" w:hAnsi="宋体"/>
        </w:rPr>
        <w:t>五、开标与评标</w:t>
      </w:r>
      <w:bookmarkEnd w:id="34"/>
      <w:bookmarkEnd w:id="35"/>
      <w:bookmarkEnd w:id="36"/>
      <w:bookmarkEnd w:id="37"/>
      <w:bookmarkEnd w:id="38"/>
    </w:p>
    <w:p w14:paraId="27B33D5C">
      <w:pPr>
        <w:widowControl w:val="0"/>
        <w:spacing w:after="0" w:line="440" w:lineRule="exact"/>
        <w:ind w:left="50" w:right="50"/>
        <w:rPr>
          <w:b/>
          <w:bCs w:val="0"/>
        </w:rPr>
      </w:pPr>
      <w:r>
        <w:rPr>
          <w:b/>
          <w:bCs w:val="0"/>
        </w:rPr>
        <w:t>1、开标</w:t>
      </w:r>
    </w:p>
    <w:p w14:paraId="623FA2FA">
      <w:pPr>
        <w:widowControl w:val="0"/>
        <w:spacing w:after="0" w:line="440" w:lineRule="exact"/>
        <w:ind w:left="50" w:right="50" w:firstLine="360"/>
      </w:pPr>
      <w:r>
        <w:rPr>
          <w:rFonts w:hint="eastAsia"/>
        </w:rPr>
        <w:t>1</w:t>
      </w:r>
      <w:r>
        <w:t>.1 代理机构将在</w:t>
      </w:r>
      <w:r>
        <w:rPr>
          <w:rFonts w:hint="eastAsia"/>
        </w:rPr>
        <w:t>招标公告</w:t>
      </w:r>
      <w:r>
        <w:t>中规定的时间和地点</w:t>
      </w:r>
      <w:r>
        <w:rPr>
          <w:rFonts w:hint="eastAsia"/>
        </w:rPr>
        <w:t>在线</w:t>
      </w:r>
      <w:r>
        <w:t>组织公开开标</w:t>
      </w:r>
      <w:r>
        <w:rPr>
          <w:rFonts w:hint="eastAsia"/>
        </w:rPr>
        <w:t>，投标人应当按照《苏采云系统供应商操作手册》指引准时</w:t>
      </w:r>
      <w:r>
        <w:t>参加</w:t>
      </w:r>
      <w:r>
        <w:rPr>
          <w:rFonts w:hint="eastAsia"/>
        </w:rPr>
        <w:t>线上</w:t>
      </w:r>
      <w:r>
        <w:t>开标活动</w:t>
      </w:r>
      <w:r>
        <w:rPr>
          <w:rFonts w:hint="eastAsia"/>
        </w:rPr>
        <w:t>。</w:t>
      </w:r>
    </w:p>
    <w:p w14:paraId="2CF3B05B">
      <w:pPr>
        <w:widowControl w:val="0"/>
        <w:spacing w:after="0" w:line="440" w:lineRule="exact"/>
        <w:ind w:left="50" w:right="50" w:firstLine="360"/>
        <w:jc w:val="left"/>
      </w:pPr>
      <w:r>
        <w:rPr>
          <w:rFonts w:hint="eastAsia"/>
        </w:rPr>
        <w:t>操作手册网址链接：</w:t>
      </w:r>
      <w:r>
        <w:t>https://czju.suzhou.gov.cn/zfcg/html/content/20231220161910031.shtml</w:t>
      </w:r>
    </w:p>
    <w:p w14:paraId="4E452397">
      <w:pPr>
        <w:widowControl w:val="0"/>
        <w:spacing w:after="0" w:line="440" w:lineRule="exact"/>
        <w:ind w:left="50" w:right="50" w:firstLine="360"/>
      </w:pPr>
      <w:r>
        <w:rPr>
          <w:rFonts w:hint="eastAsia"/>
        </w:rPr>
        <w:t>1</w:t>
      </w:r>
      <w:r>
        <w:t xml:space="preserve">.2 </w:t>
      </w:r>
      <w:r>
        <w:rPr>
          <w:rFonts w:hint="eastAsia"/>
        </w:rPr>
        <w:t>本项目采用不见面开标，通过苏采云系统网上开标大厅对电子投标文件进行解密</w:t>
      </w:r>
      <w:r>
        <w:t>，</w:t>
      </w:r>
      <w:r>
        <w:rPr>
          <w:rFonts w:hint="eastAsia"/>
        </w:rPr>
        <w:t>有关</w:t>
      </w:r>
      <w:r>
        <w:t>要求如下：</w:t>
      </w:r>
    </w:p>
    <w:p w14:paraId="261B4005">
      <w:pPr>
        <w:widowControl w:val="0"/>
        <w:spacing w:after="0" w:line="440" w:lineRule="exact"/>
        <w:ind w:left="50" w:right="50" w:firstLine="360"/>
      </w:pPr>
      <w:r>
        <w:rPr>
          <w:rFonts w:hint="eastAsia"/>
          <w:lang w:val="en-US" w:eastAsia="zh-CN"/>
        </w:rPr>
        <w:t>1.2.1</w:t>
      </w:r>
      <w:r>
        <w:rPr>
          <w:rFonts w:hint="eastAsia"/>
        </w:rPr>
        <w:t>投标人在【供应商解密】环节必须使用 CA证书解密电子投标文件，</w:t>
      </w:r>
      <w:r>
        <w:t>解密的CA证书与生成加密投标文件时</w:t>
      </w:r>
      <w:r>
        <w:rPr>
          <w:rFonts w:hint="eastAsia"/>
        </w:rPr>
        <w:t>使用</w:t>
      </w:r>
      <w:r>
        <w:t>的CA证书需</w:t>
      </w:r>
      <w:r>
        <w:rPr>
          <w:rFonts w:hint="eastAsia"/>
        </w:rPr>
        <w:t>保持一致</w:t>
      </w:r>
      <w:r>
        <w:t>，否则无法解密</w:t>
      </w:r>
      <w:r>
        <w:rPr>
          <w:rFonts w:hint="eastAsia"/>
        </w:rPr>
        <w:t>。</w:t>
      </w:r>
    </w:p>
    <w:p w14:paraId="0907905B">
      <w:pPr>
        <w:widowControl w:val="0"/>
        <w:spacing w:after="0" w:line="440" w:lineRule="exact"/>
        <w:ind w:left="50" w:right="50" w:firstLine="360"/>
      </w:pPr>
      <w:r>
        <w:rPr>
          <w:rFonts w:hint="eastAsia"/>
          <w:lang w:val="en-US" w:eastAsia="zh-CN"/>
        </w:rPr>
        <w:t>1.2.2</w:t>
      </w:r>
      <w:r>
        <w:rPr>
          <w:rFonts w:hint="eastAsia"/>
        </w:rPr>
        <w:t>投标人在开标过程中涉及到的投标文件解密、开标结果确认等工作，应按照《苏采云系统供应商操作手册》指引执行。</w:t>
      </w:r>
    </w:p>
    <w:p w14:paraId="42D0D254">
      <w:pPr>
        <w:widowControl w:val="0"/>
        <w:spacing w:after="0" w:line="440" w:lineRule="exact"/>
        <w:ind w:left="50" w:right="50" w:firstLine="360"/>
      </w:pPr>
      <w:r>
        <w:rPr>
          <w:rFonts w:hint="eastAsia"/>
          <w:lang w:val="en-US" w:eastAsia="zh-CN"/>
        </w:rPr>
        <w:t>1.2.3</w:t>
      </w:r>
      <w:r>
        <w:rPr>
          <w:rFonts w:hint="eastAsia"/>
        </w:rPr>
        <w:t>苏采云系统解密时间为3</w:t>
      </w:r>
      <w:r>
        <w:t>0</w:t>
      </w:r>
      <w:r>
        <w:rPr>
          <w:rFonts w:hint="eastAsia"/>
        </w:rPr>
        <w:t>分钟，如在规定时间内未能完成解密的视为放弃投标。</w:t>
      </w:r>
    </w:p>
    <w:p w14:paraId="731EC93D">
      <w:pPr>
        <w:widowControl w:val="0"/>
        <w:spacing w:after="0" w:line="440" w:lineRule="exact"/>
        <w:ind w:left="50" w:right="50" w:firstLine="360"/>
      </w:pPr>
      <w:r>
        <w:rPr>
          <w:rFonts w:hint="eastAsia"/>
        </w:rPr>
        <w:t>1</w:t>
      </w:r>
      <w:r>
        <w:t xml:space="preserve">.3 </w:t>
      </w:r>
      <w:r>
        <w:rPr>
          <w:rFonts w:hint="eastAsia"/>
        </w:rPr>
        <w:t>苏采云系统将自动对</w:t>
      </w:r>
      <w:r>
        <w:t>项目进行开标，</w:t>
      </w:r>
      <w:r>
        <w:rPr>
          <w:rFonts w:hint="eastAsia"/>
        </w:rPr>
        <w:t>并宣布各投标人名称、投标价格和招标文件规定的需要宣布的其他内容。</w:t>
      </w:r>
    </w:p>
    <w:p w14:paraId="1D2A4178">
      <w:pPr>
        <w:widowControl w:val="0"/>
        <w:spacing w:after="0" w:line="440" w:lineRule="exact"/>
        <w:ind w:left="50" w:right="50" w:firstLine="360"/>
      </w:pPr>
      <w:r>
        <w:rPr>
          <w:rFonts w:hint="eastAsia"/>
        </w:rPr>
        <w:t>1</w:t>
      </w:r>
      <w:r>
        <w:t xml:space="preserve">.4 </w:t>
      </w:r>
      <w:r>
        <w:rPr>
          <w:rFonts w:hint="eastAsia"/>
        </w:rPr>
        <w:t>投标人对开标过程和开标记录有疑义的，应当根据《苏采云系统供应商操作手册》指引提出询问，如苏采云系统中《开标记录</w:t>
      </w:r>
      <w:r>
        <w:t>表》宣布后5分钟内未提出的，视同</w:t>
      </w:r>
      <w:r>
        <w:rPr>
          <w:rFonts w:hint="eastAsia"/>
        </w:rPr>
        <w:t>认可开标结果。</w:t>
      </w:r>
    </w:p>
    <w:p w14:paraId="0A64A190">
      <w:pPr>
        <w:widowControl w:val="0"/>
        <w:spacing w:after="0" w:line="440" w:lineRule="exact"/>
        <w:ind w:left="50" w:right="50" w:firstLine="360"/>
      </w:pPr>
      <w:r>
        <w:rPr>
          <w:rFonts w:hint="eastAsia"/>
        </w:rPr>
        <w:t>1</w:t>
      </w:r>
      <w:r>
        <w:t xml:space="preserve">.5 </w:t>
      </w:r>
      <w:r>
        <w:rPr>
          <w:rFonts w:hint="eastAsia"/>
        </w:rPr>
        <w:t>请投标人确保电脑、系统及其他设备（视频输入输出设备等）无误，且开标直至项目结束始终保持系统在线状态。</w:t>
      </w:r>
    </w:p>
    <w:p w14:paraId="5A78587C">
      <w:pPr>
        <w:spacing w:after="0" w:line="440" w:lineRule="exact"/>
        <w:ind w:left="50" w:right="50" w:firstLine="360"/>
        <w:rPr>
          <w:rFonts w:hint="eastAsia"/>
        </w:rPr>
      </w:pPr>
      <w:r>
        <w:t>1.6</w:t>
      </w:r>
      <w:r>
        <w:rPr>
          <w:rFonts w:hint="eastAsia"/>
        </w:rPr>
        <w:t>开标时间、解密时间均以苏采云不见面开标大厅的时间为准。</w:t>
      </w:r>
    </w:p>
    <w:p w14:paraId="6A44AB74">
      <w:pPr>
        <w:spacing w:after="0" w:line="440" w:lineRule="exact"/>
        <w:ind w:left="51" w:right="51" w:firstLine="480"/>
        <w:rPr>
          <w:rFonts w:hint="eastAsia"/>
          <w:b/>
        </w:rPr>
      </w:pPr>
      <w:r>
        <w:rPr>
          <w:rFonts w:hint="eastAsia"/>
          <w:b/>
        </w:rPr>
        <w:t>注：请投标人务必保管好编制递交电子投标（响应）文件时使用的CA，如因丢失、损坏等原因更换CA锁时，需重新制作电子投标（响应）文件并递交，否则可能无法解密，因此导致的响应失败等不利后果由投标人自行承担。</w:t>
      </w:r>
    </w:p>
    <w:p w14:paraId="1885BD13">
      <w:pPr>
        <w:widowControl w:val="0"/>
        <w:spacing w:after="0" w:line="440" w:lineRule="exact"/>
        <w:ind w:left="50" w:right="50"/>
        <w:rPr>
          <w:b/>
        </w:rPr>
      </w:pPr>
      <w:r>
        <w:rPr>
          <w:b/>
        </w:rPr>
        <w:t>2、评标委员会</w:t>
      </w:r>
    </w:p>
    <w:p w14:paraId="4E1BB8EB">
      <w:pPr>
        <w:widowControl w:val="0"/>
        <w:spacing w:after="0" w:line="440" w:lineRule="exact"/>
        <w:ind w:left="50" w:right="50" w:firstLine="360"/>
      </w:pPr>
      <w:r>
        <w:t>2.1 开标后，代理机构将立即组织评标委员会（以下简称评委会）进行评标。</w:t>
      </w:r>
    </w:p>
    <w:p w14:paraId="4835C105">
      <w:pPr>
        <w:widowControl w:val="0"/>
        <w:spacing w:after="0" w:line="440" w:lineRule="exact"/>
        <w:ind w:left="50" w:right="50" w:firstLine="360"/>
      </w:pPr>
      <w:r>
        <w:t>2.2 评委会由</w:t>
      </w:r>
      <w:r>
        <w:rPr>
          <w:b/>
          <w:color w:val="000000"/>
        </w:rPr>
        <w:t>五人</w:t>
      </w:r>
      <w:r>
        <w:rPr>
          <w:rFonts w:hint="eastAsia"/>
          <w:b/>
          <w:color w:val="000000"/>
        </w:rPr>
        <w:t>及</w:t>
      </w:r>
      <w:r>
        <w:rPr>
          <w:b/>
          <w:color w:val="000000"/>
        </w:rPr>
        <w:t>以上单</w:t>
      </w:r>
      <w:r>
        <w:rPr>
          <w:color w:val="000000"/>
        </w:rPr>
        <w:t>数的有关</w:t>
      </w:r>
      <w:r>
        <w:t>技术、经济等方面的专家和采购人代表组成。</w:t>
      </w:r>
    </w:p>
    <w:p w14:paraId="0F8815F1">
      <w:pPr>
        <w:widowControl w:val="0"/>
        <w:spacing w:after="0" w:line="440" w:lineRule="exact"/>
        <w:ind w:left="50" w:right="50" w:firstLine="360"/>
      </w:pPr>
      <w:r>
        <w:t>2.3 评委会独立开展工作，负责审议所有投标文件，并推荐中标候选人。</w:t>
      </w:r>
    </w:p>
    <w:p w14:paraId="1149A1CA">
      <w:pPr>
        <w:widowControl w:val="0"/>
        <w:spacing w:after="0" w:line="440" w:lineRule="exact"/>
        <w:ind w:left="50" w:right="50" w:firstLine="360"/>
      </w:pPr>
      <w:r>
        <w:t>2.4 评委会将对投标人的商业、技术秘密等予以保密。</w:t>
      </w:r>
    </w:p>
    <w:p w14:paraId="5A1026BE">
      <w:pPr>
        <w:widowControl w:val="0"/>
        <w:spacing w:after="0" w:line="440" w:lineRule="exact"/>
        <w:ind w:left="50" w:right="50"/>
        <w:rPr>
          <w:b/>
        </w:rPr>
      </w:pPr>
      <w:r>
        <w:rPr>
          <w:b/>
        </w:rPr>
        <w:t>3、对投标文件的审查</w:t>
      </w:r>
    </w:p>
    <w:p w14:paraId="705A4D41">
      <w:pPr>
        <w:widowControl w:val="0"/>
        <w:spacing w:after="0" w:line="440" w:lineRule="exact"/>
        <w:ind w:firstLine="360"/>
        <w:rPr>
          <w:bCs w:val="0"/>
        </w:rPr>
      </w:pPr>
      <w:r>
        <w:rPr>
          <w:bCs w:val="0"/>
        </w:rPr>
        <w:t>3.1 首先对投标文件进行初审，分为资格性</w:t>
      </w:r>
      <w:r>
        <w:rPr>
          <w:rFonts w:hint="eastAsia"/>
          <w:bCs w:val="0"/>
        </w:rPr>
        <w:t>审查</w:t>
      </w:r>
      <w:r>
        <w:rPr>
          <w:bCs w:val="0"/>
        </w:rPr>
        <w:t>和符合性</w:t>
      </w:r>
      <w:r>
        <w:rPr>
          <w:rFonts w:hint="eastAsia"/>
          <w:bCs w:val="0"/>
        </w:rPr>
        <w:t>审查</w:t>
      </w:r>
      <w:r>
        <w:rPr>
          <w:bCs w:val="0"/>
        </w:rPr>
        <w:t>。</w:t>
      </w:r>
    </w:p>
    <w:p w14:paraId="7EC99A6B">
      <w:pPr>
        <w:widowControl w:val="0"/>
        <w:spacing w:after="0" w:line="440" w:lineRule="exact"/>
        <w:ind w:firstLine="360"/>
        <w:rPr>
          <w:bCs w:val="0"/>
        </w:rPr>
      </w:pPr>
      <w:r>
        <w:rPr>
          <w:rFonts w:hint="eastAsia"/>
          <w:bCs w:val="0"/>
          <w:lang w:val="en-US" w:eastAsia="zh-CN"/>
        </w:rPr>
        <w:t>3.1.1</w:t>
      </w:r>
      <w:r>
        <w:rPr>
          <w:bCs w:val="0"/>
        </w:rPr>
        <w:t>资格性</w:t>
      </w:r>
      <w:r>
        <w:rPr>
          <w:rFonts w:hint="eastAsia"/>
          <w:bCs w:val="0"/>
        </w:rPr>
        <w:t>审查</w:t>
      </w:r>
      <w:r>
        <w:rPr>
          <w:bCs w:val="0"/>
        </w:rPr>
        <w:t>：依据法律法规和招标文件的规定，</w:t>
      </w:r>
      <w:r>
        <w:rPr>
          <w:rFonts w:hint="eastAsia"/>
          <w:bCs w:val="0"/>
        </w:rPr>
        <w:t>由采购人</w:t>
      </w:r>
      <w:r>
        <w:rPr>
          <w:bCs w:val="0"/>
        </w:rPr>
        <w:t>对投标文件中的资格证明文件进行审查</w:t>
      </w:r>
      <w:bookmarkStart w:id="39" w:name="_Hlk63950437"/>
      <w:r>
        <w:rPr>
          <w:rFonts w:hint="eastAsia"/>
          <w:bCs w:val="0"/>
        </w:rPr>
        <w:t>，</w:t>
      </w:r>
      <w:r>
        <w:rPr>
          <w:rFonts w:hint="eastAsia"/>
          <w:szCs w:val="20"/>
        </w:rPr>
        <w:t>以确定投标人是否具备投标资格。</w:t>
      </w:r>
      <w:r>
        <w:rPr>
          <w:rFonts w:hint="eastAsia"/>
          <w:bCs w:val="0"/>
        </w:rPr>
        <w:t>同时</w:t>
      </w:r>
      <w:r>
        <w:rPr>
          <w:rFonts w:hint="eastAsia"/>
          <w:szCs w:val="20"/>
        </w:rPr>
        <w:t>将在“信用中国”网站（www.creditchina.gov.cn）查询投标人</w:t>
      </w:r>
      <w:r>
        <w:rPr>
          <w:bCs w:val="0"/>
        </w:rPr>
        <w:t>相关主体信用记录</w:t>
      </w:r>
      <w:r>
        <w:rPr>
          <w:rFonts w:hint="eastAsia"/>
          <w:bCs w:val="0"/>
        </w:rPr>
        <w:t>，</w:t>
      </w:r>
      <w:r>
        <w:rPr>
          <w:rFonts w:hint="eastAsia"/>
          <w:szCs w:val="20"/>
        </w:rPr>
        <w:t>查询结果留存并归档。</w:t>
      </w:r>
      <w:bookmarkEnd w:id="39"/>
      <w:r>
        <w:rPr>
          <w:rFonts w:hint="eastAsia"/>
          <w:bCs w:val="0"/>
        </w:rPr>
        <w:t>资格审查的结论，采购人以书面形式向评委会进行反馈。</w:t>
      </w:r>
    </w:p>
    <w:p w14:paraId="70DF8FE9">
      <w:pPr>
        <w:widowControl w:val="0"/>
        <w:spacing w:after="0" w:line="440" w:lineRule="exact"/>
        <w:ind w:firstLine="360"/>
        <w:rPr>
          <w:bCs w:val="0"/>
        </w:rPr>
      </w:pPr>
      <w:r>
        <w:rPr>
          <w:rFonts w:hint="eastAsia"/>
          <w:bCs w:val="0"/>
          <w:lang w:val="en-US" w:eastAsia="zh-CN"/>
        </w:rPr>
        <w:t>3.1.2</w:t>
      </w:r>
      <w:r>
        <w:rPr>
          <w:rFonts w:hint="eastAsia"/>
          <w:bCs w:val="0"/>
        </w:rPr>
        <w:t>信用</w:t>
      </w:r>
      <w:r>
        <w:rPr>
          <w:bCs w:val="0"/>
        </w:rPr>
        <w:t>查询时间：资格性</w:t>
      </w:r>
      <w:r>
        <w:rPr>
          <w:rFonts w:hint="eastAsia"/>
          <w:bCs w:val="0"/>
        </w:rPr>
        <w:t>审查过程中。</w:t>
      </w:r>
      <w:r>
        <w:rPr>
          <w:bCs w:val="0"/>
        </w:rPr>
        <w:t>采购人将</w:t>
      </w:r>
      <w:r>
        <w:rPr>
          <w:rFonts w:hint="eastAsia"/>
          <w:bCs w:val="0"/>
        </w:rPr>
        <w:t>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并保存好相关证据材料。</w:t>
      </w:r>
    </w:p>
    <w:p w14:paraId="3270F9A5">
      <w:pPr>
        <w:widowControl w:val="0"/>
        <w:spacing w:after="0" w:line="440" w:lineRule="exact"/>
        <w:ind w:firstLine="360"/>
        <w:rPr>
          <w:bCs w:val="0"/>
        </w:rPr>
      </w:pPr>
      <w:r>
        <w:rPr>
          <w:bCs w:val="0"/>
        </w:rPr>
        <w:t>经查询发现供应商存在</w:t>
      </w:r>
      <w:r>
        <w:rPr>
          <w:rFonts w:hint="eastAsia"/>
          <w:bCs w:val="0"/>
        </w:rPr>
        <w:t>上述</w:t>
      </w:r>
      <w:r>
        <w:rPr>
          <w:bCs w:val="0"/>
        </w:rPr>
        <w:t>应依法拒绝参加政府采购的失信信息，并对此不良信用记录甄别确认的，作无效投标处理</w:t>
      </w:r>
      <w:r>
        <w:rPr>
          <w:rFonts w:hint="eastAsia"/>
          <w:bCs w:val="0"/>
        </w:rPr>
        <w:t>。</w:t>
      </w:r>
    </w:p>
    <w:p w14:paraId="7AB91380">
      <w:pPr>
        <w:widowControl w:val="0"/>
        <w:spacing w:after="0" w:line="440" w:lineRule="exact"/>
        <w:ind w:firstLine="360"/>
        <w:rPr>
          <w:bCs w:val="0"/>
        </w:rPr>
      </w:pPr>
      <w:r>
        <w:rPr>
          <w:rFonts w:hint="eastAsia"/>
          <w:bCs w:val="0"/>
          <w:lang w:val="en-US" w:eastAsia="zh-CN"/>
        </w:rPr>
        <w:t>3.1.3</w:t>
      </w:r>
      <w:r>
        <w:rPr>
          <w:bCs w:val="0"/>
        </w:rPr>
        <w:t>符合性</w:t>
      </w:r>
      <w:r>
        <w:rPr>
          <w:rFonts w:hint="eastAsia"/>
          <w:bCs w:val="0"/>
        </w:rPr>
        <w:t>审查</w:t>
      </w:r>
      <w:r>
        <w:rPr>
          <w:bCs w:val="0"/>
        </w:rPr>
        <w:t>：依据招标文件的规定，</w:t>
      </w:r>
      <w:r>
        <w:rPr>
          <w:rFonts w:hint="eastAsia"/>
          <w:bCs w:val="0"/>
        </w:rPr>
        <w:t>由评委会</w:t>
      </w:r>
      <w:r>
        <w:rPr>
          <w:bCs w:val="0"/>
        </w:rPr>
        <w:t>从投标文件的有效性、完整性和对招标文件的响应程度进行审查，以确定是否对招标文件的实质性要求作出响应。</w:t>
      </w:r>
    </w:p>
    <w:p w14:paraId="02A4C96D">
      <w:pPr>
        <w:widowControl w:val="0"/>
        <w:spacing w:after="0" w:line="440" w:lineRule="exact"/>
        <w:ind w:firstLine="360"/>
        <w:rPr>
          <w:bCs w:val="0"/>
        </w:rPr>
      </w:pPr>
      <w:bookmarkStart w:id="40" w:name="_Hlk63951229"/>
      <w:r>
        <w:rPr>
          <w:rFonts w:hint="eastAsia"/>
          <w:bCs w:val="0"/>
          <w:lang w:val="en-US" w:eastAsia="zh-CN"/>
        </w:rPr>
        <w:t>3.1.4</w:t>
      </w:r>
      <w:r>
        <w:rPr>
          <w:rFonts w:hint="eastAsia"/>
          <w:bCs w:val="0"/>
          <w:szCs w:val="20"/>
        </w:rPr>
        <w:t>在详细评审之前，评委会将首先审查每份投标文件是否实质性响应了招标文件的要求。</w:t>
      </w:r>
      <w:r>
        <w:rPr>
          <w:bCs w:val="0"/>
        </w:rPr>
        <w:t>实质性响应的投标应该是与招标文件要求的全部条款、条件和规格相符，没有重大偏离或保留的投标。所谓重大偏离或保留是指</w:t>
      </w:r>
      <w:r>
        <w:rPr>
          <w:rFonts w:hint="eastAsia"/>
          <w:bCs w:val="0"/>
        </w:rPr>
        <w:t>与招标文件规定的实质性要求存在负偏离</w:t>
      </w:r>
      <w:r>
        <w:rPr>
          <w:bCs w:val="0"/>
        </w:rPr>
        <w:t>，或者在实质上与招标文件不一致，并且限制了采购人</w:t>
      </w:r>
      <w:r>
        <w:rPr>
          <w:rFonts w:hint="eastAsia"/>
          <w:bCs w:val="0"/>
        </w:rPr>
        <w:t>及代理机构</w:t>
      </w:r>
      <w:r>
        <w:rPr>
          <w:bCs w:val="0"/>
        </w:rPr>
        <w:t>的权利或投标人的义务，纠正这些偏离或保留将会对其他实质</w:t>
      </w:r>
      <w:r>
        <w:rPr>
          <w:rFonts w:hint="eastAsia"/>
          <w:bCs w:val="0"/>
        </w:rPr>
        <w:t>性</w:t>
      </w:r>
      <w:r>
        <w:rPr>
          <w:bCs w:val="0"/>
        </w:rPr>
        <w:t>响应要求的投标人的竞争地位产生不公正的影响。</w:t>
      </w:r>
      <w:r>
        <w:rPr>
          <w:rFonts w:hint="eastAsia"/>
          <w:bCs w:val="0"/>
        </w:rPr>
        <w:t>重大偏离的认定需经过评委会以少数服从多数的原则作出结论。</w:t>
      </w:r>
      <w:r>
        <w:rPr>
          <w:bCs w:val="0"/>
        </w:rPr>
        <w:t>评委决定投标文件的响应性只根据投标文件本身的内容，而不寻求外部的证据。</w:t>
      </w:r>
    </w:p>
    <w:p w14:paraId="55D656ED">
      <w:pPr>
        <w:widowControl w:val="0"/>
        <w:spacing w:after="0" w:line="440" w:lineRule="exact"/>
        <w:ind w:firstLine="360"/>
        <w:rPr>
          <w:bCs w:val="0"/>
        </w:rPr>
      </w:pPr>
      <w:r>
        <w:rPr>
          <w:bCs w:val="0"/>
        </w:rPr>
        <w:t>如果投标文件实质上没有响应招标文件的要求，评委会将予以拒绝，投标人不得通过修改或撤销不合要求的偏离或保留而使其投标成为实质</w:t>
      </w:r>
      <w:r>
        <w:rPr>
          <w:rFonts w:hint="eastAsia"/>
          <w:bCs w:val="0"/>
        </w:rPr>
        <w:t>性</w:t>
      </w:r>
      <w:r>
        <w:rPr>
          <w:bCs w:val="0"/>
        </w:rPr>
        <w:t>响应的投标。</w:t>
      </w:r>
      <w:bookmarkEnd w:id="40"/>
    </w:p>
    <w:p w14:paraId="725EBE43">
      <w:pPr>
        <w:widowControl w:val="0"/>
        <w:spacing w:after="0" w:line="440" w:lineRule="exact"/>
        <w:ind w:firstLine="360"/>
        <w:rPr>
          <w:b/>
          <w:bCs w:val="0"/>
        </w:rPr>
      </w:pPr>
      <w:r>
        <w:rPr>
          <w:rFonts w:hint="eastAsia"/>
          <w:b/>
          <w:bCs w:val="0"/>
          <w:lang w:val="en-US" w:eastAsia="zh-CN"/>
        </w:rPr>
        <w:t>3.1.5</w:t>
      </w:r>
      <w:r>
        <w:rPr>
          <w:rFonts w:hint="eastAsia"/>
          <w:b/>
          <w:bCs w:val="0"/>
        </w:rPr>
        <w:t>对</w:t>
      </w:r>
      <w:r>
        <w:rPr>
          <w:rFonts w:hint="eastAsia"/>
          <w:b/>
          <w:szCs w:val="20"/>
        </w:rPr>
        <w:t>未通过资格审查或符合性审查的投标人，代理机构将在</w:t>
      </w:r>
      <w:r>
        <w:rPr>
          <w:rFonts w:hint="eastAsia"/>
          <w:b/>
          <w:bCs w:val="0"/>
        </w:rPr>
        <w:t>苏采云系统</w:t>
      </w:r>
      <w:r>
        <w:rPr>
          <w:rFonts w:hint="eastAsia"/>
          <w:b/>
          <w:szCs w:val="20"/>
        </w:rPr>
        <w:t>中告知未通过资格审查或符合性审查的原因，评标结束后将不再告知未通过资格审查或符合性审查的原因。</w:t>
      </w:r>
    </w:p>
    <w:p w14:paraId="16D04A92">
      <w:pPr>
        <w:widowControl w:val="0"/>
        <w:spacing w:after="0" w:line="440" w:lineRule="exact"/>
        <w:ind w:firstLine="360"/>
        <w:rPr>
          <w:bCs w:val="0"/>
        </w:rPr>
      </w:pPr>
      <w:r>
        <w:rPr>
          <w:bCs w:val="0"/>
        </w:rPr>
        <w:t>3.2 评委会将对确定为实质性响应的投标进行进一步的审核，</w:t>
      </w:r>
      <w:r>
        <w:rPr>
          <w:rFonts w:hint="eastAsia"/>
          <w:bCs w:val="0"/>
        </w:rPr>
        <w:t>看其是否有计算上或累加上的算术错误，修正错误的原则如下：</w:t>
      </w:r>
    </w:p>
    <w:p w14:paraId="371CCF2D">
      <w:pPr>
        <w:widowControl w:val="0"/>
        <w:spacing w:after="0" w:line="440" w:lineRule="exact"/>
        <w:ind w:firstLine="360"/>
        <w:rPr>
          <w:bCs w:val="0"/>
        </w:rPr>
      </w:pPr>
      <w:r>
        <w:rPr>
          <w:rFonts w:hint="eastAsia"/>
          <w:bCs w:val="0"/>
          <w:lang w:val="en-US" w:eastAsia="zh-CN"/>
        </w:rPr>
        <w:t>3.2.1</w:t>
      </w:r>
      <w:r>
        <w:rPr>
          <w:rFonts w:hint="eastAsia"/>
          <w:bCs w:val="0"/>
        </w:rPr>
        <w:t>投标文件中开标一览表（报价表）内容与投标文件中相应内容不一致的，以开标一览表（报价表）为准；</w:t>
      </w:r>
    </w:p>
    <w:p w14:paraId="67B6F983">
      <w:pPr>
        <w:widowControl w:val="0"/>
        <w:spacing w:after="0" w:line="440" w:lineRule="exact"/>
        <w:ind w:firstLine="360"/>
        <w:rPr>
          <w:bCs w:val="0"/>
        </w:rPr>
      </w:pPr>
      <w:r>
        <w:rPr>
          <w:rFonts w:hint="eastAsia"/>
          <w:bCs w:val="0"/>
          <w:lang w:val="en-US" w:eastAsia="zh-CN"/>
        </w:rPr>
        <w:t>3.2.2</w:t>
      </w:r>
      <w:r>
        <w:rPr>
          <w:rFonts w:hint="eastAsia"/>
          <w:bCs w:val="0"/>
        </w:rPr>
        <w:t>大写金额和小写金额不一致的，以大写金额为准；</w:t>
      </w:r>
    </w:p>
    <w:p w14:paraId="29752525">
      <w:pPr>
        <w:widowControl w:val="0"/>
        <w:spacing w:after="0" w:line="440" w:lineRule="exact"/>
        <w:ind w:firstLine="360"/>
        <w:rPr>
          <w:bCs w:val="0"/>
        </w:rPr>
      </w:pPr>
      <w:r>
        <w:rPr>
          <w:rFonts w:hint="eastAsia"/>
          <w:bCs w:val="0"/>
          <w:lang w:val="en-US" w:eastAsia="zh-CN"/>
        </w:rPr>
        <w:t>3.2.3</w:t>
      </w:r>
      <w:r>
        <w:rPr>
          <w:rFonts w:hint="eastAsia"/>
          <w:bCs w:val="0"/>
        </w:rPr>
        <w:t xml:space="preserve">单价金额小数点或者百分比有明显错位的，以开标一览表的总价为准，并修改单价； </w:t>
      </w:r>
    </w:p>
    <w:p w14:paraId="128AA4D5">
      <w:pPr>
        <w:widowControl w:val="0"/>
        <w:spacing w:after="0" w:line="440" w:lineRule="exact"/>
        <w:ind w:firstLine="360"/>
        <w:rPr>
          <w:bCs w:val="0"/>
        </w:rPr>
      </w:pPr>
      <w:r>
        <w:rPr>
          <w:rFonts w:hint="eastAsia"/>
          <w:bCs w:val="0"/>
          <w:lang w:val="en-US" w:eastAsia="zh-CN"/>
        </w:rPr>
        <w:t>3.2.4</w:t>
      </w:r>
      <w:r>
        <w:rPr>
          <w:rFonts w:hint="eastAsia"/>
          <w:bCs w:val="0"/>
        </w:rPr>
        <w:t>总价金额与按单价汇总金额不一致的，以单价金额计算结果为准。</w:t>
      </w:r>
    </w:p>
    <w:p w14:paraId="6988C0C5">
      <w:pPr>
        <w:widowControl w:val="0"/>
        <w:spacing w:after="0" w:line="440" w:lineRule="exact"/>
        <w:ind w:left="50" w:right="50" w:firstLine="360"/>
      </w:pPr>
      <w:r>
        <w:rPr>
          <w:rFonts w:hint="eastAsia"/>
          <w:lang w:val="en-US" w:eastAsia="zh-CN"/>
        </w:rPr>
        <w:t>3.2.5</w:t>
      </w:r>
      <w:r>
        <w:t>对不同文字文本投标文件的解释发生异议的，以中文文本为准</w:t>
      </w:r>
      <w:r>
        <w:rPr>
          <w:rFonts w:hint="eastAsia"/>
        </w:rPr>
        <w:t>；</w:t>
      </w:r>
    </w:p>
    <w:p w14:paraId="7D8ACC9A">
      <w:pPr>
        <w:widowControl w:val="0"/>
        <w:spacing w:after="0" w:line="440" w:lineRule="exact"/>
        <w:ind w:left="50" w:right="50" w:firstLine="360"/>
        <w:rPr>
          <w:rFonts w:hint="eastAsia"/>
        </w:rPr>
      </w:pPr>
      <w:r>
        <w:rPr>
          <w:rFonts w:hint="eastAsia"/>
          <w:lang w:val="en-US" w:eastAsia="zh-CN"/>
        </w:rPr>
        <w:t>3.2.6</w:t>
      </w:r>
      <w:r>
        <w:rPr>
          <w:rFonts w:hint="eastAsia"/>
        </w:rPr>
        <w:t>如投标人属于小微企业，小微企业价格按照投标价格计算，如投标价格因故予以纠正，小微企业价格采用纠正后的投标价格。</w:t>
      </w:r>
    </w:p>
    <w:p w14:paraId="1007F7F3">
      <w:pPr>
        <w:widowControl w:val="0"/>
        <w:spacing w:after="0" w:line="440" w:lineRule="exact"/>
        <w:ind w:firstLine="360"/>
        <w:rPr>
          <w:rFonts w:hint="eastAsia"/>
          <w:bCs w:val="0"/>
        </w:rPr>
      </w:pPr>
      <w:r>
        <w:rPr>
          <w:rFonts w:hint="eastAsia"/>
          <w:b/>
        </w:rPr>
        <w:t>注：同时出现两种以上不一致的，按照前款规定的顺序修正。</w:t>
      </w:r>
    </w:p>
    <w:p w14:paraId="0D8F0B83">
      <w:pPr>
        <w:widowControl w:val="0"/>
        <w:spacing w:after="0" w:line="440" w:lineRule="exact"/>
        <w:ind w:firstLine="360"/>
        <w:rPr>
          <w:bCs w:val="0"/>
        </w:rPr>
      </w:pPr>
      <w:r>
        <w:rPr>
          <w:bCs w:val="0"/>
        </w:rPr>
        <w:t xml:space="preserve">3.3 </w:t>
      </w:r>
      <w:r>
        <w:rPr>
          <w:rFonts w:hint="eastAsia"/>
          <w:szCs w:val="20"/>
        </w:rPr>
        <w:t>评委会将按上述修正错误的方法调整投标文件中的投标报价，并</w:t>
      </w:r>
      <w:r>
        <w:rPr>
          <w:szCs w:val="20"/>
        </w:rPr>
        <w:t>通过</w:t>
      </w:r>
      <w:r>
        <w:rPr>
          <w:rFonts w:hint="eastAsia"/>
          <w:bCs w:val="0"/>
        </w:rPr>
        <w:t>苏采云系统</w:t>
      </w:r>
      <w:r>
        <w:rPr>
          <w:rFonts w:hint="eastAsia"/>
          <w:szCs w:val="20"/>
        </w:rPr>
        <w:t>告知</w:t>
      </w:r>
      <w:r>
        <w:rPr>
          <w:szCs w:val="20"/>
        </w:rPr>
        <w:t>投标人，</w:t>
      </w:r>
      <w:r>
        <w:rPr>
          <w:rFonts w:hint="eastAsia"/>
          <w:szCs w:val="20"/>
        </w:rPr>
        <w:t>调整后的价格应对投标人具有约束力。如果投标人不接受修正后的价格，则其投标将被拒绝。</w:t>
      </w:r>
    </w:p>
    <w:p w14:paraId="504C617B">
      <w:pPr>
        <w:widowControl w:val="0"/>
        <w:spacing w:after="0" w:line="440" w:lineRule="exact"/>
        <w:ind w:firstLine="360"/>
        <w:rPr>
          <w:bCs w:val="0"/>
          <w:szCs w:val="20"/>
        </w:rPr>
      </w:pPr>
      <w:r>
        <w:rPr>
          <w:rFonts w:hint="eastAsia"/>
          <w:bCs w:val="0"/>
        </w:rPr>
        <w:t>3</w:t>
      </w:r>
      <w:r>
        <w:rPr>
          <w:bCs w:val="0"/>
        </w:rPr>
        <w:t xml:space="preserve">.4 </w:t>
      </w:r>
      <w:r>
        <w:rPr>
          <w:rFonts w:hint="eastAsia"/>
          <w:bCs w:val="0"/>
          <w:szCs w:val="20"/>
        </w:rPr>
        <w:t>投标人应确保《投标供应商确认函》上留存的手机号等通讯畅通，在开评标全过程中及时登录</w:t>
      </w:r>
      <w:r>
        <w:rPr>
          <w:rFonts w:hint="eastAsia"/>
          <w:bCs w:val="0"/>
        </w:rPr>
        <w:t>苏采云系统</w:t>
      </w:r>
      <w:r>
        <w:rPr>
          <w:rFonts w:hint="eastAsia"/>
          <w:bCs w:val="0"/>
          <w:szCs w:val="20"/>
        </w:rPr>
        <w:t>查阅</w:t>
      </w:r>
      <w:r>
        <w:rPr>
          <w:bCs w:val="0"/>
          <w:szCs w:val="20"/>
        </w:rPr>
        <w:t>、答复相关</w:t>
      </w:r>
      <w:r>
        <w:rPr>
          <w:rFonts w:hint="eastAsia"/>
          <w:bCs w:val="0"/>
          <w:szCs w:val="20"/>
        </w:rPr>
        <w:t>信息，并安排专人与代理机构及评委会联系。否则导致的不利后果由供应商自行承担。</w:t>
      </w:r>
    </w:p>
    <w:p w14:paraId="363EA1DF">
      <w:pPr>
        <w:widowControl w:val="0"/>
        <w:spacing w:after="0" w:line="440" w:lineRule="exact"/>
        <w:ind w:firstLine="360"/>
        <w:rPr>
          <w:rFonts w:hint="eastAsia" w:ascii="宋体" w:hAnsi="宋体" w:eastAsia="宋体" w:cs="Times New Roman"/>
          <w:bCs w:val="0"/>
        </w:rPr>
      </w:pPr>
      <w:r>
        <w:rPr>
          <w:rFonts w:hint="eastAsia" w:ascii="宋体" w:hAnsi="宋体" w:eastAsia="宋体" w:cs="Times New Roman"/>
          <w:bCs w:val="0"/>
        </w:rPr>
        <w:t>3.5异常低价投标（响应）审查的启动原因、审查意见和审查结果应当在评审报告中记录，并随投标人提供的相关书面说明及证明材料，以及评委会有关互联网浏览、查询历史一并归档。</w:t>
      </w:r>
    </w:p>
    <w:p w14:paraId="12B71B72">
      <w:pPr>
        <w:widowControl w:val="0"/>
        <w:spacing w:after="0" w:line="440" w:lineRule="exact"/>
        <w:rPr>
          <w:b/>
          <w:bCs w:val="0"/>
        </w:rPr>
      </w:pPr>
      <w:r>
        <w:rPr>
          <w:b/>
          <w:bCs w:val="0"/>
        </w:rPr>
        <w:t>4、投标文件的澄清</w:t>
      </w:r>
    </w:p>
    <w:p w14:paraId="7318A682">
      <w:pPr>
        <w:widowControl w:val="0"/>
        <w:spacing w:after="0" w:line="440" w:lineRule="exact"/>
        <w:ind w:firstLine="360"/>
        <w:rPr>
          <w:bCs w:val="0"/>
        </w:rPr>
      </w:pPr>
      <w:r>
        <w:rPr>
          <w:bCs w:val="0"/>
        </w:rPr>
        <w:t xml:space="preserve">4.1 </w:t>
      </w:r>
      <w:r>
        <w:rPr>
          <w:rFonts w:hint="eastAsia"/>
          <w:bCs w:val="0"/>
        </w:rPr>
        <w:t>评标期间，评委会对投标文件中含义不明确、同类问题表述不一致或者有明显文字和计算错误的内容，有权要求投标人作出必要的澄清、说明或者补正。但评委会</w:t>
      </w:r>
      <w:r>
        <w:rPr>
          <w:bCs w:val="0"/>
        </w:rPr>
        <w:t>并非对每个投标人都做澄清要求</w:t>
      </w:r>
      <w:r>
        <w:rPr>
          <w:rFonts w:hint="eastAsia"/>
          <w:bCs w:val="0"/>
        </w:rPr>
        <w:t>。</w:t>
      </w:r>
    </w:p>
    <w:p w14:paraId="21874A77">
      <w:pPr>
        <w:widowControl w:val="0"/>
        <w:spacing w:after="0" w:line="440" w:lineRule="exact"/>
        <w:ind w:firstLine="360"/>
        <w:rPr>
          <w:bCs w:val="0"/>
        </w:rPr>
      </w:pPr>
      <w:r>
        <w:rPr>
          <w:rFonts w:hint="eastAsia"/>
          <w:bCs w:val="0"/>
        </w:rPr>
        <w:t>4</w:t>
      </w:r>
      <w:r>
        <w:rPr>
          <w:bCs w:val="0"/>
        </w:rPr>
        <w:t xml:space="preserve">.2 </w:t>
      </w:r>
      <w:r>
        <w:rPr>
          <w:rFonts w:hint="eastAsia"/>
          <w:bCs w:val="0"/>
        </w:rPr>
        <w:t>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p>
    <w:p w14:paraId="79BF9698">
      <w:pPr>
        <w:widowControl w:val="0"/>
        <w:spacing w:after="0" w:line="440" w:lineRule="exact"/>
        <w:ind w:firstLine="360"/>
        <w:rPr>
          <w:bCs w:val="0"/>
        </w:rPr>
      </w:pPr>
      <w:r>
        <w:rPr>
          <w:bCs w:val="0"/>
        </w:rPr>
        <w:t xml:space="preserve">4.3 </w:t>
      </w:r>
      <w:r>
        <w:rPr>
          <w:rFonts w:hint="eastAsia"/>
          <w:bCs w:val="0"/>
        </w:rPr>
        <w:t>澄清、说明和补正的内容作为投标文件的补充部分，不得超出投标文件的范围或者改变投标文件的实质性内容</w:t>
      </w:r>
      <w:r>
        <w:rPr>
          <w:bCs w:val="0"/>
        </w:rPr>
        <w:t>。接到评委会澄清要求的投标人如未按规定作出澄清</w:t>
      </w:r>
      <w:r>
        <w:rPr>
          <w:rFonts w:hint="eastAsia"/>
          <w:bCs w:val="0"/>
        </w:rPr>
        <w:t>的</w:t>
      </w:r>
      <w:r>
        <w:rPr>
          <w:bCs w:val="0"/>
        </w:rPr>
        <w:t>，其风险由投标人自行承担。</w:t>
      </w:r>
    </w:p>
    <w:p w14:paraId="62B2E6D8">
      <w:pPr>
        <w:widowControl w:val="0"/>
        <w:spacing w:after="0" w:line="440" w:lineRule="exact"/>
        <w:rPr>
          <w:b/>
          <w:bCs w:val="0"/>
        </w:rPr>
      </w:pPr>
      <w:r>
        <w:rPr>
          <w:b/>
          <w:bCs w:val="0"/>
        </w:rPr>
        <w:t>5、投标文件的比较和评价</w:t>
      </w:r>
    </w:p>
    <w:p w14:paraId="64D248EA">
      <w:pPr>
        <w:widowControl w:val="0"/>
        <w:spacing w:after="0" w:line="440" w:lineRule="exact"/>
        <w:ind w:firstLine="360"/>
        <w:rPr>
          <w:bCs w:val="0"/>
        </w:rPr>
      </w:pPr>
      <w:r>
        <w:rPr>
          <w:bCs w:val="0"/>
        </w:rPr>
        <w:t>5.1 评委会将严格按照招标文件规定的评标方法和标准，对通过资格性和符合性</w:t>
      </w:r>
      <w:r>
        <w:rPr>
          <w:rFonts w:hint="eastAsia"/>
          <w:bCs w:val="0"/>
        </w:rPr>
        <w:t>审查</w:t>
      </w:r>
      <w:r>
        <w:rPr>
          <w:bCs w:val="0"/>
        </w:rPr>
        <w:t>的投标进行综合比较和评价。</w:t>
      </w:r>
    </w:p>
    <w:p w14:paraId="6952B2BB">
      <w:pPr>
        <w:widowControl w:val="0"/>
        <w:spacing w:after="0" w:line="440" w:lineRule="exact"/>
        <w:ind w:firstLine="360"/>
        <w:rPr>
          <w:bCs w:val="0"/>
        </w:rPr>
      </w:pPr>
      <w:bookmarkStart w:id="41" w:name="_Hlk64021829"/>
      <w:r>
        <w:rPr>
          <w:bCs w:val="0"/>
        </w:rPr>
        <w:t>5.2 评标采用综合评分法，具体评审因素和评分标准</w:t>
      </w:r>
      <w:bookmarkStart w:id="42" w:name="_Hlk62989068"/>
      <w:r>
        <w:rPr>
          <w:bCs w:val="0"/>
        </w:rPr>
        <w:t>见招标文件</w:t>
      </w:r>
      <w:r>
        <w:rPr>
          <w:rFonts w:hint="eastAsia"/>
          <w:bCs w:val="0"/>
        </w:rPr>
        <w:t>“</w:t>
      </w:r>
      <w:r>
        <w:rPr>
          <w:bCs w:val="0"/>
        </w:rPr>
        <w:t>第</w:t>
      </w:r>
      <w:r>
        <w:rPr>
          <w:rFonts w:hint="eastAsia"/>
          <w:bCs w:val="0"/>
        </w:rPr>
        <w:t>四</w:t>
      </w:r>
      <w:r>
        <w:rPr>
          <w:bCs w:val="0"/>
        </w:rPr>
        <w:t>章</w:t>
      </w:r>
      <w:r>
        <w:rPr>
          <w:rFonts w:hint="eastAsia"/>
          <w:bCs w:val="0"/>
        </w:rPr>
        <w:t xml:space="preserve"> 评审因素和评分标准”</w:t>
      </w:r>
      <w:bookmarkEnd w:id="42"/>
      <w:r>
        <w:rPr>
          <w:rFonts w:hint="eastAsia"/>
          <w:bCs w:val="0"/>
        </w:rPr>
        <w:t>规定</w:t>
      </w:r>
      <w:r>
        <w:rPr>
          <w:bCs w:val="0"/>
        </w:rPr>
        <w:t>。</w:t>
      </w:r>
      <w:bookmarkEnd w:id="41"/>
    </w:p>
    <w:p w14:paraId="4ADAEBC7">
      <w:pPr>
        <w:widowControl w:val="0"/>
        <w:spacing w:after="0" w:line="440" w:lineRule="exact"/>
        <w:ind w:firstLine="360"/>
        <w:rPr>
          <w:bCs w:val="0"/>
        </w:rPr>
      </w:pPr>
      <w:r>
        <w:rPr>
          <w:bCs w:val="0"/>
        </w:rPr>
        <w:t>5.3</w:t>
      </w:r>
      <w:r>
        <w:rPr>
          <w:rFonts w:hint="eastAsia" w:cs="宋体"/>
          <w:bCs w:val="0"/>
          <w:sz w:val="21"/>
          <w:szCs w:val="21"/>
        </w:rPr>
        <w:t xml:space="preserve"> </w:t>
      </w:r>
      <w:r>
        <w:rPr>
          <w:rFonts w:hint="eastAsia"/>
          <w:bCs w:val="0"/>
        </w:rPr>
        <w:t>评委会成员对需要共同认定事项存在争议的，应当按照少数服从多数的原则做出结论。持不同意见的评委会成员应当在评标报告上签署不同意见及理由，否则视为同意评标报告。</w:t>
      </w:r>
    </w:p>
    <w:p w14:paraId="77528905">
      <w:pPr>
        <w:widowControl w:val="0"/>
        <w:spacing w:after="0" w:line="440" w:lineRule="exact"/>
        <w:rPr>
          <w:b/>
          <w:bCs w:val="0"/>
        </w:rPr>
      </w:pPr>
      <w:bookmarkStart w:id="43" w:name="_Hlk64022039"/>
      <w:r>
        <w:rPr>
          <w:b/>
          <w:bCs w:val="0"/>
        </w:rPr>
        <w:t>6、评标过程的保密</w:t>
      </w:r>
      <w:bookmarkEnd w:id="43"/>
      <w:r>
        <w:rPr>
          <w:rFonts w:hint="eastAsia"/>
          <w:b/>
          <w:bCs w:val="0"/>
        </w:rPr>
        <w:t>与公正</w:t>
      </w:r>
    </w:p>
    <w:p w14:paraId="6C9AF655">
      <w:pPr>
        <w:widowControl w:val="0"/>
        <w:spacing w:after="0" w:line="440" w:lineRule="exact"/>
        <w:ind w:firstLine="360"/>
        <w:rPr>
          <w:bCs w:val="0"/>
        </w:rPr>
      </w:pPr>
      <w:r>
        <w:rPr>
          <w:bCs w:val="0"/>
        </w:rPr>
        <w:t>6.1 凡是与审查、澄清、比较和评价投标的有关资料以及授标建议等，</w:t>
      </w:r>
      <w:r>
        <w:rPr>
          <w:rFonts w:hint="eastAsia"/>
          <w:bCs w:val="0"/>
        </w:rPr>
        <w:t>采购人、评审专家、代理机构</w:t>
      </w:r>
      <w:r>
        <w:rPr>
          <w:bCs w:val="0"/>
        </w:rPr>
        <w:t>均不得向投标人</w:t>
      </w:r>
      <w:r>
        <w:rPr>
          <w:rFonts w:hint="eastAsia"/>
          <w:bCs w:val="0"/>
        </w:rPr>
        <w:t>或</w:t>
      </w:r>
      <w:r>
        <w:rPr>
          <w:bCs w:val="0"/>
        </w:rPr>
        <w:t>与评标无关的其他人员透露。</w:t>
      </w:r>
    </w:p>
    <w:p w14:paraId="66A710EE">
      <w:pPr>
        <w:widowControl w:val="0"/>
        <w:spacing w:after="0" w:line="440" w:lineRule="exact"/>
        <w:ind w:firstLine="360"/>
        <w:rPr>
          <w:bCs w:val="0"/>
        </w:rPr>
      </w:pPr>
      <w:r>
        <w:rPr>
          <w:bCs w:val="0"/>
        </w:rPr>
        <w:t>6.2 在评标过程中，</w:t>
      </w:r>
      <w:r>
        <w:rPr>
          <w:rFonts w:hint="eastAsia"/>
          <w:bCs w:val="0"/>
        </w:rPr>
        <w:t>投标人不得以任何行为影响评标过程</w:t>
      </w:r>
      <w:r>
        <w:rPr>
          <w:bCs w:val="0"/>
        </w:rPr>
        <w:t>，</w:t>
      </w:r>
      <w:r>
        <w:rPr>
          <w:rFonts w:hint="eastAsia"/>
          <w:bCs w:val="0"/>
        </w:rPr>
        <w:t>否则</w:t>
      </w:r>
      <w:r>
        <w:rPr>
          <w:bCs w:val="0"/>
        </w:rPr>
        <w:t>将会导致其投标被拒绝。</w:t>
      </w:r>
    </w:p>
    <w:p w14:paraId="0B64547D">
      <w:pPr>
        <w:widowControl w:val="0"/>
        <w:spacing w:after="0" w:line="440" w:lineRule="exact"/>
        <w:ind w:firstLine="360"/>
        <w:rPr>
          <w:bCs w:val="0"/>
        </w:rPr>
      </w:pPr>
      <w:r>
        <w:rPr>
          <w:rFonts w:hint="eastAsia"/>
          <w:bCs w:val="0"/>
        </w:rPr>
        <w:t>6.</w:t>
      </w:r>
      <w:r>
        <w:rPr>
          <w:bCs w:val="0"/>
        </w:rPr>
        <w:t>3</w:t>
      </w:r>
      <w:r>
        <w:rPr>
          <w:rFonts w:hint="eastAsia"/>
          <w:bCs w:val="0"/>
        </w:rPr>
        <w:t xml:space="preserve"> 代理机构和</w:t>
      </w:r>
      <w:r>
        <w:rPr>
          <w:bCs w:val="0"/>
        </w:rPr>
        <w:t>评委会</w:t>
      </w:r>
      <w:r>
        <w:rPr>
          <w:rFonts w:hint="eastAsia"/>
          <w:bCs w:val="0"/>
        </w:rPr>
        <w:t>不向未中标的投标人解释未中标原因，也不公布评标过程中的相关细节。</w:t>
      </w:r>
    </w:p>
    <w:p w14:paraId="1281099E">
      <w:pPr>
        <w:widowControl w:val="0"/>
        <w:spacing w:after="0" w:line="440" w:lineRule="exact"/>
        <w:ind w:left="50" w:right="50" w:firstLine="360"/>
        <w:rPr>
          <w:bCs w:val="0"/>
        </w:rPr>
      </w:pPr>
      <w:r>
        <w:rPr>
          <w:rFonts w:hint="eastAsia"/>
          <w:bCs w:val="0"/>
        </w:rPr>
        <w:t>6.</w:t>
      </w:r>
      <w:r>
        <w:rPr>
          <w:bCs w:val="0"/>
        </w:rPr>
        <w:t>4</w:t>
      </w:r>
      <w:r>
        <w:rPr>
          <w:rFonts w:hint="eastAsia"/>
          <w:bCs w:val="0"/>
        </w:rPr>
        <w:t xml:space="preserve"> 采用综合评分法的项目，未中标的投标人可于中标结果公告期限届满之日起通过苏采云系统查看自己的评审得分情况。</w:t>
      </w:r>
    </w:p>
    <w:p w14:paraId="2852E8D3">
      <w:pPr>
        <w:widowControl w:val="0"/>
        <w:spacing w:after="0" w:line="440" w:lineRule="exact"/>
        <w:rPr>
          <w:rFonts w:hint="eastAsia"/>
          <w:b/>
          <w:bCs w:val="0"/>
        </w:rPr>
      </w:pPr>
      <w:bookmarkStart w:id="44" w:name="_Hlk64022446"/>
      <w:r>
        <w:rPr>
          <w:b/>
          <w:bCs w:val="0"/>
        </w:rPr>
        <w:t>7、</w:t>
      </w:r>
      <w:r>
        <w:rPr>
          <w:rFonts w:hint="eastAsia"/>
          <w:b/>
          <w:bCs w:val="0"/>
        </w:rPr>
        <w:t>无效投标</w:t>
      </w:r>
      <w:bookmarkEnd w:id="44"/>
    </w:p>
    <w:p w14:paraId="33C85C20">
      <w:pPr>
        <w:widowControl w:val="0"/>
        <w:spacing w:after="0" w:line="440" w:lineRule="exact"/>
        <w:ind w:firstLine="360"/>
        <w:rPr>
          <w:bCs w:val="0"/>
        </w:rPr>
      </w:pPr>
      <w:bookmarkStart w:id="45" w:name="_Hlk64022596"/>
      <w:bookmarkStart w:id="46" w:name="_Toc161239729"/>
      <w:bookmarkStart w:id="47" w:name="_Toc161757381"/>
      <w:r>
        <w:rPr>
          <w:bCs w:val="0"/>
        </w:rPr>
        <w:t>7.1</w:t>
      </w:r>
      <w:r>
        <w:rPr>
          <w:rFonts w:hint="eastAsia"/>
          <w:bCs w:val="0"/>
        </w:rPr>
        <w:t xml:space="preserve"> 投标人存在下列情况之一的，投标无效：</w:t>
      </w:r>
      <w:bookmarkEnd w:id="45"/>
    </w:p>
    <w:p w14:paraId="63546040">
      <w:pPr>
        <w:widowControl w:val="0"/>
        <w:spacing w:after="0" w:line="440" w:lineRule="exact"/>
        <w:ind w:firstLine="360"/>
        <w:rPr>
          <w:bCs w:val="0"/>
        </w:rPr>
      </w:pPr>
      <w:bookmarkStart w:id="48" w:name="_Hlk64022696"/>
      <w:r>
        <w:rPr>
          <w:rFonts w:hint="eastAsia"/>
          <w:bCs w:val="0"/>
          <w:lang w:val="en-US" w:eastAsia="zh-CN"/>
        </w:rPr>
        <w:t>7.1.1</w:t>
      </w:r>
      <w:r>
        <w:rPr>
          <w:rFonts w:hint="eastAsia"/>
          <w:szCs w:val="21"/>
        </w:rPr>
        <w:t>未按照招标文件要求上传</w:t>
      </w:r>
      <w:r>
        <w:rPr>
          <w:rFonts w:hint="eastAsia"/>
          <w:bCs w:val="0"/>
        </w:rPr>
        <w:t>电子投标文件的</w:t>
      </w:r>
      <w:bookmarkEnd w:id="48"/>
      <w:r>
        <w:rPr>
          <w:rFonts w:hint="eastAsia"/>
          <w:bCs w:val="0"/>
        </w:rPr>
        <w:t>。</w:t>
      </w:r>
    </w:p>
    <w:p w14:paraId="0667DC7C">
      <w:pPr>
        <w:widowControl w:val="0"/>
        <w:spacing w:after="0" w:line="440" w:lineRule="exact"/>
        <w:ind w:firstLine="360"/>
        <w:rPr>
          <w:bCs w:val="0"/>
        </w:rPr>
      </w:pPr>
      <w:r>
        <w:rPr>
          <w:rFonts w:hint="eastAsia"/>
          <w:bCs w:val="0"/>
          <w:lang w:val="en-US" w:eastAsia="zh-CN"/>
        </w:rPr>
        <w:t>7.1.2</w:t>
      </w:r>
      <w:r>
        <w:rPr>
          <w:rFonts w:hint="eastAsia"/>
          <w:szCs w:val="20"/>
        </w:rPr>
        <w:t>在</w:t>
      </w:r>
      <w:r>
        <w:rPr>
          <w:rFonts w:hint="eastAsia"/>
          <w:bCs w:val="0"/>
        </w:rPr>
        <w:t>苏采云系统</w:t>
      </w:r>
      <w:r>
        <w:rPr>
          <w:rFonts w:hint="eastAsia"/>
          <w:szCs w:val="20"/>
        </w:rPr>
        <w:t>规定的时间内未成功解密电子投标文件的。</w:t>
      </w:r>
    </w:p>
    <w:p w14:paraId="7A55A3F8">
      <w:pPr>
        <w:widowControl w:val="0"/>
        <w:spacing w:after="0" w:line="440" w:lineRule="exact"/>
        <w:ind w:firstLine="360"/>
        <w:rPr>
          <w:bCs w:val="0"/>
        </w:rPr>
      </w:pPr>
      <w:r>
        <w:rPr>
          <w:rFonts w:hint="eastAsia"/>
          <w:bCs w:val="0"/>
          <w:lang w:val="en-US" w:eastAsia="zh-CN"/>
        </w:rPr>
        <w:t>7.1.3</w:t>
      </w:r>
      <w:r>
        <w:rPr>
          <w:rFonts w:hint="eastAsia"/>
          <w:bCs w:val="0"/>
        </w:rPr>
        <w:t>不具备招标文件中规定的资格要求或未通过符合性审查的。</w:t>
      </w:r>
    </w:p>
    <w:p w14:paraId="24F58835">
      <w:pPr>
        <w:widowControl w:val="0"/>
        <w:spacing w:after="0" w:line="440" w:lineRule="exact"/>
        <w:ind w:firstLine="360"/>
        <w:rPr>
          <w:bCs w:val="0"/>
        </w:rPr>
      </w:pPr>
      <w:r>
        <w:rPr>
          <w:rFonts w:hint="eastAsia"/>
          <w:bCs w:val="0"/>
          <w:lang w:val="en-US" w:eastAsia="zh-CN"/>
        </w:rPr>
        <w:t>7.1.4</w:t>
      </w:r>
      <w:r>
        <w:rPr>
          <w:rFonts w:hint="eastAsia"/>
          <w:szCs w:val="20"/>
        </w:rPr>
        <w:t>投标文件未按招标文件要求加盖CA电子公章的。</w:t>
      </w:r>
    </w:p>
    <w:p w14:paraId="2BA8CF52">
      <w:pPr>
        <w:widowControl w:val="0"/>
        <w:spacing w:after="0" w:line="440" w:lineRule="exact"/>
        <w:ind w:firstLine="360"/>
        <w:rPr>
          <w:bCs w:val="0"/>
        </w:rPr>
      </w:pPr>
      <w:r>
        <w:rPr>
          <w:rFonts w:hint="eastAsia"/>
          <w:bCs w:val="0"/>
          <w:lang w:val="en-US" w:eastAsia="zh-CN"/>
        </w:rPr>
        <w:t>7.1.5</w:t>
      </w:r>
      <w:r>
        <w:rPr>
          <w:rFonts w:hint="eastAsia"/>
          <w:szCs w:val="20"/>
        </w:rPr>
        <w:t>投标人同一</w:t>
      </w:r>
      <w:r>
        <w:rPr>
          <w:szCs w:val="20"/>
        </w:rPr>
        <w:t>分包</w:t>
      </w:r>
      <w:r>
        <w:rPr>
          <w:rFonts w:hint="eastAsia"/>
          <w:szCs w:val="20"/>
        </w:rPr>
        <w:t>提交两个及以上不同的</w:t>
      </w:r>
      <w:r>
        <w:rPr>
          <w:rFonts w:hint="eastAsia"/>
          <w:bCs w:val="0"/>
        </w:rPr>
        <w:t>有选择性</w:t>
      </w:r>
      <w:r>
        <w:rPr>
          <w:szCs w:val="20"/>
        </w:rPr>
        <w:t>投标报价的</w:t>
      </w:r>
      <w:r>
        <w:rPr>
          <w:rFonts w:hint="eastAsia"/>
          <w:szCs w:val="20"/>
        </w:rPr>
        <w:t>。</w:t>
      </w:r>
    </w:p>
    <w:p w14:paraId="25A0DBCE">
      <w:pPr>
        <w:widowControl w:val="0"/>
        <w:spacing w:after="0" w:line="440" w:lineRule="exact"/>
        <w:ind w:firstLine="360"/>
        <w:rPr>
          <w:bCs w:val="0"/>
        </w:rPr>
      </w:pPr>
      <w:r>
        <w:rPr>
          <w:rFonts w:hint="eastAsia"/>
          <w:bCs w:val="0"/>
          <w:lang w:val="en-US" w:eastAsia="zh-CN"/>
        </w:rPr>
        <w:t>7.1.6</w:t>
      </w:r>
      <w:r>
        <w:rPr>
          <w:rFonts w:hint="eastAsia"/>
          <w:bCs w:val="0"/>
        </w:rPr>
        <w:t>报价超过招标文件中规定的预算金额</w:t>
      </w:r>
      <w:bookmarkStart w:id="49" w:name="_Hlk64022781"/>
      <w:r>
        <w:rPr>
          <w:rFonts w:hint="eastAsia"/>
          <w:bCs w:val="0"/>
        </w:rPr>
        <w:t>或者最高限价的</w:t>
      </w:r>
      <w:bookmarkEnd w:id="49"/>
      <w:r>
        <w:rPr>
          <w:rFonts w:hint="eastAsia"/>
          <w:bCs w:val="0"/>
        </w:rPr>
        <w:t>。</w:t>
      </w:r>
    </w:p>
    <w:p w14:paraId="591D2CB8">
      <w:pPr>
        <w:widowControl w:val="0"/>
        <w:spacing w:after="0" w:line="440" w:lineRule="exact"/>
        <w:ind w:firstLine="360"/>
      </w:pPr>
      <w:bookmarkStart w:id="50" w:name="_Hlk64022811"/>
      <w:r>
        <w:rPr>
          <w:rFonts w:hint="eastAsia"/>
          <w:bCs w:val="0"/>
          <w:lang w:val="en-US" w:eastAsia="zh-CN"/>
        </w:rPr>
        <w:t>7.1.7</w:t>
      </w:r>
      <w:r>
        <w:rPr>
          <w:rFonts w:hint="eastAsia"/>
          <w:bCs w:val="0"/>
        </w:rPr>
        <w:t>存在应依法拒绝供应商参加政府采购的失信信息的</w:t>
      </w:r>
      <w:bookmarkEnd w:id="50"/>
      <w:r>
        <w:rPr>
          <w:rFonts w:hint="eastAsia"/>
          <w:bCs w:val="0"/>
        </w:rPr>
        <w:t>。</w:t>
      </w:r>
    </w:p>
    <w:p w14:paraId="43B35F0C">
      <w:pPr>
        <w:widowControl w:val="0"/>
        <w:spacing w:after="0" w:line="440" w:lineRule="exact"/>
        <w:ind w:firstLine="360"/>
        <w:rPr>
          <w:bCs w:val="0"/>
        </w:rPr>
      </w:pPr>
      <w:r>
        <w:rPr>
          <w:rFonts w:hint="eastAsia"/>
          <w:bCs w:val="0"/>
          <w:lang w:val="en-US" w:eastAsia="zh-CN"/>
        </w:rPr>
        <w:t>7.1.8</w:t>
      </w:r>
      <w:r>
        <w:rPr>
          <w:rFonts w:hint="eastAsia"/>
          <w:bCs w:val="0"/>
        </w:rPr>
        <w:t>苏采云系统显示不同投标人电子投标文件的“标书制作工具客户端标识码”一致的。</w:t>
      </w:r>
    </w:p>
    <w:p w14:paraId="2BC4F00C">
      <w:pPr>
        <w:widowControl w:val="0"/>
        <w:spacing w:after="0" w:line="440" w:lineRule="exact"/>
        <w:ind w:firstLine="360"/>
        <w:rPr>
          <w:rFonts w:hint="eastAsia"/>
          <w:bCs w:val="0"/>
        </w:rPr>
      </w:pPr>
      <w:r>
        <w:rPr>
          <w:rFonts w:hint="eastAsia"/>
          <w:bCs w:val="0"/>
          <w:lang w:val="en-US" w:eastAsia="zh-CN"/>
        </w:rPr>
        <w:t>7.1.9</w:t>
      </w:r>
      <w:r>
        <w:rPr>
          <w:bCs w:val="0"/>
        </w:rPr>
        <w:t>评委会按规定对投标人进行异常低价投标审查后，认为投标人不能证明其报价合理性的</w:t>
      </w:r>
      <w:r>
        <w:rPr>
          <w:rFonts w:hint="eastAsia"/>
          <w:bCs w:val="0"/>
        </w:rPr>
        <w:t>。</w:t>
      </w:r>
    </w:p>
    <w:p w14:paraId="1BC960F4">
      <w:pPr>
        <w:widowControl w:val="0"/>
        <w:spacing w:after="0" w:line="440" w:lineRule="exact"/>
        <w:ind w:firstLine="360"/>
      </w:pPr>
      <w:r>
        <w:rPr>
          <w:rFonts w:hint="eastAsia"/>
          <w:bCs w:val="0"/>
          <w:lang w:val="en-US" w:eastAsia="zh-CN"/>
        </w:rPr>
        <w:t>7.1.10</w:t>
      </w:r>
      <w:r>
        <w:rPr>
          <w:rFonts w:hint="eastAsia"/>
          <w:bCs w:val="0"/>
        </w:rPr>
        <w:t>投标文件含有采购人不能接受的附加条件的。</w:t>
      </w:r>
    </w:p>
    <w:p w14:paraId="0142A022">
      <w:pPr>
        <w:widowControl w:val="0"/>
        <w:spacing w:after="0" w:line="440" w:lineRule="exact"/>
        <w:ind w:firstLine="360"/>
        <w:rPr>
          <w:bCs w:val="0"/>
        </w:rPr>
      </w:pPr>
      <w:r>
        <w:rPr>
          <w:rFonts w:hint="eastAsia"/>
          <w:bCs w:val="0"/>
          <w:lang w:val="en-US" w:eastAsia="zh-CN"/>
        </w:rPr>
        <w:t>7.1.11</w:t>
      </w:r>
      <w:r>
        <w:rPr>
          <w:rFonts w:hint="eastAsia"/>
          <w:bCs w:val="0"/>
        </w:rPr>
        <w:t>未按招标文件的规定提交投标保证金的（如有）。</w:t>
      </w:r>
    </w:p>
    <w:p w14:paraId="0A8E751B">
      <w:pPr>
        <w:widowControl w:val="0"/>
        <w:spacing w:after="0" w:line="440" w:lineRule="exact"/>
        <w:ind w:firstLine="360"/>
        <w:rPr>
          <w:rFonts w:hint="eastAsia"/>
          <w:bCs w:val="0"/>
        </w:rPr>
      </w:pPr>
      <w:r>
        <w:rPr>
          <w:rFonts w:hint="eastAsia"/>
          <w:bCs w:val="0"/>
          <w:lang w:val="en-US" w:eastAsia="zh-CN"/>
        </w:rPr>
        <w:t>7.1.12</w:t>
      </w:r>
      <w:r>
        <w:rPr>
          <w:bCs w:val="0"/>
        </w:rPr>
        <w:t>经评委会一致认定投标文件构成部分有实质性缺失或无效的</w:t>
      </w:r>
      <w:r>
        <w:rPr>
          <w:rFonts w:hint="eastAsia"/>
          <w:bCs w:val="0"/>
        </w:rPr>
        <w:t>。</w:t>
      </w:r>
    </w:p>
    <w:p w14:paraId="08155C84">
      <w:pPr>
        <w:widowControl w:val="0"/>
        <w:spacing w:after="0" w:line="440" w:lineRule="exact"/>
        <w:ind w:firstLine="360"/>
        <w:rPr>
          <w:rFonts w:hint="eastAsia"/>
        </w:rPr>
      </w:pPr>
      <w:r>
        <w:rPr>
          <w:rFonts w:hint="eastAsia"/>
          <w:bCs w:val="0"/>
          <w:lang w:val="en-US" w:eastAsia="zh-CN"/>
        </w:rPr>
        <w:t>7.1.14</w:t>
      </w:r>
      <w:r>
        <w:rPr>
          <w:bCs w:val="0"/>
        </w:rPr>
        <w:t>法律、法规和招标文件规定的其他无效情形。</w:t>
      </w:r>
    </w:p>
    <w:p w14:paraId="2DFFD235">
      <w:pPr>
        <w:widowControl w:val="0"/>
        <w:spacing w:after="0" w:line="440" w:lineRule="exact"/>
        <w:ind w:firstLine="360"/>
        <w:rPr>
          <w:rFonts w:hint="eastAsia" w:ascii="宋体" w:hAnsi="宋体" w:eastAsia="宋体" w:cs="Times New Roman"/>
          <w:bCs w:val="0"/>
        </w:rPr>
      </w:pPr>
      <w:r>
        <w:rPr>
          <w:rFonts w:hint="eastAsia" w:ascii="宋体" w:hAnsi="宋体" w:eastAsia="宋体" w:cs="Times New Roman"/>
          <w:bCs w:val="0"/>
          <w:lang w:val="en-US" w:eastAsia="zh-CN"/>
        </w:rPr>
        <w:t>7</w:t>
      </w:r>
      <w:r>
        <w:rPr>
          <w:rFonts w:hint="eastAsia" w:ascii="宋体" w:hAnsi="宋体" w:eastAsia="宋体" w:cs="Times New Roman"/>
          <w:bCs w:val="0"/>
        </w:rPr>
        <w:t>.1.1</w:t>
      </w:r>
      <w:r>
        <w:rPr>
          <w:rFonts w:hint="eastAsia" w:cs="Times New Roman"/>
          <w:bCs w:val="0"/>
          <w:lang w:val="en-US" w:eastAsia="zh-CN"/>
        </w:rPr>
        <w:t>5</w:t>
      </w:r>
      <w:r>
        <w:rPr>
          <w:rFonts w:hint="eastAsia" w:ascii="宋体" w:hAnsi="宋体" w:eastAsia="宋体" w:cs="Times New Roman"/>
          <w:bCs w:val="0"/>
        </w:rPr>
        <w:t xml:space="preserve"> </w:t>
      </w:r>
      <w:r>
        <w:rPr>
          <w:rFonts w:hint="eastAsia" w:ascii="宋体" w:hAnsi="宋体" w:eastAsia="宋体" w:cs="Times New Roman"/>
          <w:bCs w:val="0"/>
          <w:lang w:val="en-US" w:eastAsia="zh-CN"/>
        </w:rPr>
        <w:t>政府采购评审中出现下列情形之一的，评审委员会（评标委员会）应当启动异常低价投标（响应）审查程序</w:t>
      </w:r>
      <w:r>
        <w:rPr>
          <w:rFonts w:hint="eastAsia" w:ascii="宋体" w:hAnsi="宋体" w:eastAsia="宋体" w:cs="Times New Roman"/>
          <w:bCs w:val="0"/>
        </w:rPr>
        <w:t>。</w:t>
      </w:r>
    </w:p>
    <w:p w14:paraId="2335A493">
      <w:pPr>
        <w:widowControl w:val="0"/>
        <w:spacing w:after="0" w:line="440" w:lineRule="exact"/>
        <w:ind w:firstLine="360"/>
        <w:rPr>
          <w:rFonts w:hint="eastAsia" w:ascii="宋体" w:hAnsi="宋体" w:eastAsia="宋体" w:cs="Times New Roman"/>
          <w:bCs w:val="0"/>
        </w:rPr>
      </w:pPr>
      <w:r>
        <w:rPr>
          <w:rFonts w:hint="eastAsia" w:ascii="宋体" w:hAnsi="宋体" w:eastAsia="宋体" w:cs="Times New Roman"/>
          <w:bCs w:val="0"/>
        </w:rPr>
        <w:t>（1）</w:t>
      </w:r>
      <w:r>
        <w:rPr>
          <w:rFonts w:hint="eastAsia" w:ascii="宋体" w:hAnsi="宋体" w:eastAsia="宋体" w:cs="Times New Roman"/>
          <w:bCs w:val="0"/>
          <w:lang w:val="en-US" w:eastAsia="zh-CN"/>
        </w:rPr>
        <w:t>投标（响应）报价低于全部通过符合性审查供应商投标（响应）报价平均值50%的，即投标（响应）报价&lt;全部通过符合性审查供应商投标（响应）报价平均值×50%</w:t>
      </w:r>
      <w:r>
        <w:rPr>
          <w:rFonts w:hint="eastAsia" w:ascii="宋体" w:hAnsi="宋体" w:eastAsia="宋体" w:cs="Times New Roman"/>
          <w:bCs w:val="0"/>
        </w:rPr>
        <w:t>。</w:t>
      </w:r>
    </w:p>
    <w:p w14:paraId="7A568881">
      <w:pPr>
        <w:widowControl w:val="0"/>
        <w:spacing w:after="0" w:line="440" w:lineRule="exact"/>
        <w:ind w:firstLine="360"/>
        <w:rPr>
          <w:rFonts w:hint="default" w:ascii="宋体" w:hAnsi="宋体" w:eastAsia="宋体" w:cs="Times New Roman"/>
          <w:bCs w:val="0"/>
          <w:lang w:val="en-US" w:eastAsia="zh-CN"/>
        </w:rPr>
      </w:pPr>
      <w:r>
        <w:rPr>
          <w:rFonts w:hint="eastAsia" w:ascii="宋体" w:hAnsi="宋体" w:eastAsia="宋体" w:cs="Times New Roman"/>
          <w:bCs w:val="0"/>
        </w:rPr>
        <w:t>（2）</w:t>
      </w:r>
      <w:r>
        <w:rPr>
          <w:rFonts w:hint="eastAsia" w:ascii="宋体" w:hAnsi="宋体" w:eastAsia="宋体" w:cs="Times New Roman"/>
          <w:bCs w:val="0"/>
          <w:lang w:val="en-US" w:eastAsia="zh-CN"/>
        </w:rPr>
        <w:t>投标（响应）报价低于通过符合性审查的次低报价供应商投标（响应）报价50%的，即投标（响应）报价&lt;通过符合性审查的次低报价供应商投标（响应）报价×50%。</w:t>
      </w:r>
    </w:p>
    <w:p w14:paraId="4E9070E3">
      <w:pPr>
        <w:widowControl w:val="0"/>
        <w:spacing w:after="0" w:line="440" w:lineRule="exact"/>
        <w:ind w:firstLine="360"/>
        <w:rPr>
          <w:rFonts w:hint="eastAsia" w:ascii="宋体" w:hAnsi="宋体" w:eastAsia="宋体" w:cs="Times New Roman"/>
          <w:bCs w:val="0"/>
          <w:lang w:val="en-US" w:eastAsia="zh-CN"/>
        </w:rPr>
      </w:pPr>
      <w:r>
        <w:rPr>
          <w:rFonts w:hint="eastAsia" w:ascii="宋体" w:hAnsi="宋体" w:eastAsia="宋体" w:cs="Times New Roman"/>
          <w:bCs w:val="0"/>
          <w:lang w:val="en-US" w:eastAsia="zh-CN"/>
        </w:rPr>
        <w:t>（3）投标（响应）报价低于采购项目最高限价45%的，即投标（响应）报价&lt;采购项目最高限价×45%。</w:t>
      </w:r>
    </w:p>
    <w:p w14:paraId="3D7E24EB">
      <w:pPr>
        <w:widowControl w:val="0"/>
        <w:spacing w:after="0" w:line="440" w:lineRule="exact"/>
        <w:ind w:firstLine="360"/>
        <w:rPr>
          <w:rFonts w:hint="eastAsia" w:ascii="宋体" w:hAnsi="宋体" w:eastAsia="宋体" w:cs="Times New Roman"/>
          <w:bCs w:val="0"/>
        </w:rPr>
      </w:pPr>
      <w:r>
        <w:rPr>
          <w:rFonts w:hint="eastAsia" w:ascii="宋体" w:hAnsi="宋体" w:eastAsia="宋体" w:cs="Times New Roman"/>
          <w:bCs w:val="0"/>
        </w:rPr>
        <w:t>（</w:t>
      </w:r>
      <w:r>
        <w:rPr>
          <w:rFonts w:hint="eastAsia" w:ascii="宋体" w:hAnsi="宋体" w:eastAsia="宋体" w:cs="Times New Roman"/>
          <w:bCs w:val="0"/>
          <w:lang w:val="en-US" w:eastAsia="zh-CN"/>
        </w:rPr>
        <w:t>4</w:t>
      </w:r>
      <w:r>
        <w:rPr>
          <w:rFonts w:hint="eastAsia" w:ascii="宋体" w:hAnsi="宋体" w:eastAsia="宋体" w:cs="Times New Roman"/>
          <w:bCs w:val="0"/>
        </w:rPr>
        <w:t>）</w:t>
      </w:r>
      <w:r>
        <w:rPr>
          <w:rFonts w:hint="eastAsia" w:ascii="宋体" w:hAnsi="宋体" w:eastAsia="宋体" w:cs="Times New Roman"/>
          <w:bCs w:val="0"/>
          <w:lang w:val="en-US" w:eastAsia="zh-CN"/>
        </w:rPr>
        <w:t>评审委员会（评标委员会）基于专业判断，认为供应商报价过低，有可能影响产品（服务）质量或者不能诚信履约的其他情形</w:t>
      </w:r>
      <w:r>
        <w:rPr>
          <w:rFonts w:hint="eastAsia" w:ascii="宋体" w:hAnsi="宋体" w:eastAsia="宋体" w:cs="Times New Roman"/>
          <w:bCs w:val="0"/>
        </w:rPr>
        <w:t>。</w:t>
      </w:r>
    </w:p>
    <w:p w14:paraId="62811505">
      <w:pPr>
        <w:widowControl w:val="0"/>
        <w:spacing w:after="0" w:line="440" w:lineRule="exact"/>
        <w:ind w:firstLine="360"/>
        <w:rPr>
          <w:rFonts w:hint="eastAsia" w:ascii="宋体" w:hAnsi="宋体" w:eastAsia="宋体" w:cs="Times New Roman"/>
          <w:bCs w:val="0"/>
        </w:rPr>
      </w:pPr>
      <w:r>
        <w:rPr>
          <w:rFonts w:hint="eastAsia" w:ascii="宋体" w:hAnsi="宋体" w:eastAsia="宋体" w:cs="Times New Roman"/>
          <w:bCs w:val="0"/>
        </w:rPr>
        <w:t>注：</w:t>
      </w:r>
      <w:r>
        <w:rPr>
          <w:rFonts w:hint="eastAsia" w:ascii="宋体" w:hAnsi="宋体" w:eastAsia="宋体" w:cs="Times New Roman"/>
          <w:bCs w:val="0"/>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Cs w:val="0"/>
        </w:rPr>
        <w:t>。</w:t>
      </w:r>
    </w:p>
    <w:p w14:paraId="6A118566">
      <w:pPr>
        <w:widowControl w:val="0"/>
        <w:spacing w:after="0" w:line="440" w:lineRule="exact"/>
        <w:ind w:firstLine="360"/>
        <w:rPr>
          <w:rFonts w:hint="eastAsia" w:ascii="宋体" w:hAnsi="宋体" w:eastAsia="宋体" w:cs="Times New Roman"/>
          <w:bCs w:val="0"/>
        </w:rPr>
      </w:pPr>
      <w:r>
        <w:rPr>
          <w:rFonts w:hint="eastAsia" w:ascii="宋体" w:hAnsi="宋体" w:eastAsia="宋体" w:cs="Times New Roman"/>
          <w:bCs w:val="0"/>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宋体" w:hAnsi="宋体" w:eastAsia="宋体" w:cs="Times New Roman"/>
          <w:bCs w:val="0"/>
        </w:rPr>
        <w:t>。</w:t>
      </w:r>
    </w:p>
    <w:p w14:paraId="08663ACE">
      <w:pPr>
        <w:widowControl w:val="0"/>
        <w:spacing w:after="0" w:line="440" w:lineRule="exact"/>
        <w:ind w:firstLine="360"/>
        <w:rPr>
          <w:rFonts w:ascii="宋体" w:hAnsi="宋体" w:eastAsia="宋体" w:cs="Times New Roman"/>
          <w:bCs w:val="0"/>
        </w:rPr>
      </w:pPr>
      <w:r>
        <w:rPr>
          <w:rFonts w:hint="eastAsia" w:ascii="宋体" w:hAnsi="宋体" w:eastAsia="宋体" w:cs="Times New Roman"/>
          <w:bCs w:val="0"/>
          <w:lang w:val="en-US" w:eastAsia="zh-CN"/>
        </w:rPr>
        <w:t>启动异常低价投标（响应）审查程序时投标（响应）报价采用1-投标报价换算。</w:t>
      </w:r>
    </w:p>
    <w:p w14:paraId="1DC8C4F4">
      <w:pPr>
        <w:widowControl w:val="0"/>
        <w:spacing w:after="0" w:line="440" w:lineRule="exact"/>
        <w:ind w:firstLine="360"/>
        <w:rPr>
          <w:rFonts w:hint="eastAsia"/>
          <w:bCs w:val="0"/>
        </w:rPr>
      </w:pPr>
      <w:r>
        <w:rPr>
          <w:rFonts w:hint="eastAsia"/>
          <w:bCs w:val="0"/>
        </w:rPr>
        <w:t xml:space="preserve">7.2 </w:t>
      </w:r>
      <w:r>
        <w:t>投标</w:t>
      </w:r>
      <w:r>
        <w:rPr>
          <w:rFonts w:hint="eastAsia"/>
        </w:rPr>
        <w:t>人应当遵循公平竞争的原则，不得恶意串通，不得妨碍其他投标人的竞争行为，不得损害采购人或者其他投标人的合法权益。</w:t>
      </w:r>
      <w:r>
        <w:t>有下列情形之一的，视为投标人串通投标</w:t>
      </w:r>
      <w:r>
        <w:rPr>
          <w:rFonts w:hint="eastAsia"/>
        </w:rPr>
        <w:t>，</w:t>
      </w:r>
      <w:r>
        <w:t>其投标无效：</w:t>
      </w:r>
    </w:p>
    <w:p w14:paraId="70FFF1B4">
      <w:pPr>
        <w:widowControl w:val="0"/>
        <w:spacing w:after="0" w:line="440" w:lineRule="exact"/>
        <w:ind w:firstLine="360"/>
        <w:rPr>
          <w:bCs w:val="0"/>
        </w:rPr>
      </w:pPr>
      <w:r>
        <w:rPr>
          <w:rFonts w:hint="eastAsia"/>
          <w:bCs w:val="0"/>
          <w:lang w:val="en-US" w:eastAsia="zh-CN"/>
        </w:rPr>
        <w:t>7.2.1</w:t>
      </w:r>
      <w:r>
        <w:rPr>
          <w:rFonts w:hint="eastAsia"/>
          <w:bCs w:val="0"/>
        </w:rPr>
        <w:t>不同投标人的投标文件由同一单位或者个人编制。</w:t>
      </w:r>
    </w:p>
    <w:p w14:paraId="022673B2">
      <w:pPr>
        <w:widowControl w:val="0"/>
        <w:spacing w:after="0" w:line="440" w:lineRule="exact"/>
        <w:ind w:firstLine="360"/>
        <w:rPr>
          <w:bCs w:val="0"/>
        </w:rPr>
      </w:pPr>
      <w:r>
        <w:rPr>
          <w:rFonts w:hint="eastAsia"/>
          <w:bCs w:val="0"/>
          <w:lang w:val="en-US" w:eastAsia="zh-CN"/>
        </w:rPr>
        <w:t>7.2.2</w:t>
      </w:r>
      <w:r>
        <w:rPr>
          <w:rFonts w:hint="eastAsia"/>
          <w:bCs w:val="0"/>
        </w:rPr>
        <w:t>不同投标人委托同一单位或者个人办理投标事宜。</w:t>
      </w:r>
    </w:p>
    <w:p w14:paraId="5209677F">
      <w:pPr>
        <w:widowControl w:val="0"/>
        <w:spacing w:after="0" w:line="440" w:lineRule="exact"/>
        <w:ind w:firstLine="360"/>
        <w:rPr>
          <w:bCs w:val="0"/>
        </w:rPr>
      </w:pPr>
      <w:r>
        <w:rPr>
          <w:rFonts w:hint="eastAsia"/>
          <w:bCs w:val="0"/>
          <w:lang w:val="en-US" w:eastAsia="zh-CN"/>
        </w:rPr>
        <w:t>7.2.3</w:t>
      </w:r>
      <w:r>
        <w:rPr>
          <w:rFonts w:hint="eastAsia"/>
          <w:bCs w:val="0"/>
        </w:rPr>
        <w:t>不同投标人的投标文件载明的项目管理成员或者联系人员为同一人。</w:t>
      </w:r>
    </w:p>
    <w:p w14:paraId="0266CF43">
      <w:pPr>
        <w:widowControl w:val="0"/>
        <w:spacing w:after="0" w:line="440" w:lineRule="exact"/>
        <w:ind w:firstLine="360"/>
        <w:rPr>
          <w:bCs w:val="0"/>
        </w:rPr>
      </w:pPr>
      <w:r>
        <w:rPr>
          <w:rFonts w:hint="eastAsia"/>
          <w:bCs w:val="0"/>
          <w:lang w:val="en-US" w:eastAsia="zh-CN"/>
        </w:rPr>
        <w:t>7.2.4</w:t>
      </w:r>
      <w:r>
        <w:rPr>
          <w:rFonts w:hint="eastAsia"/>
          <w:bCs w:val="0"/>
        </w:rPr>
        <w:t>不同投标人的投标文件异常一致或者投标报价呈规律性差异。</w:t>
      </w:r>
    </w:p>
    <w:p w14:paraId="49383B2C">
      <w:pPr>
        <w:widowControl w:val="0"/>
        <w:spacing w:after="0" w:line="440" w:lineRule="exact"/>
        <w:ind w:firstLine="360"/>
        <w:rPr>
          <w:bCs w:val="0"/>
        </w:rPr>
      </w:pPr>
      <w:r>
        <w:rPr>
          <w:rFonts w:hint="eastAsia"/>
          <w:bCs w:val="0"/>
          <w:lang w:val="en-US" w:eastAsia="zh-CN"/>
        </w:rPr>
        <w:t>7.2.5</w:t>
      </w:r>
      <w:r>
        <w:rPr>
          <w:rFonts w:hint="eastAsia"/>
          <w:bCs w:val="0"/>
        </w:rPr>
        <w:t>不同投标人的投标保证金（如有）从同一单位或者个人的账户转出。</w:t>
      </w:r>
    </w:p>
    <w:p w14:paraId="092B4640">
      <w:pPr>
        <w:widowControl w:val="0"/>
        <w:spacing w:after="0" w:line="440" w:lineRule="exact"/>
        <w:rPr>
          <w:b/>
          <w:bCs w:val="0"/>
        </w:rPr>
      </w:pPr>
      <w:r>
        <w:rPr>
          <w:b/>
          <w:bCs w:val="0"/>
        </w:rPr>
        <w:t>8、废标</w:t>
      </w:r>
    </w:p>
    <w:p w14:paraId="74DBB80A">
      <w:pPr>
        <w:widowControl w:val="0"/>
        <w:spacing w:after="0" w:line="440" w:lineRule="exact"/>
        <w:ind w:firstLine="360"/>
        <w:rPr>
          <w:bCs w:val="0"/>
        </w:rPr>
      </w:pPr>
      <w:r>
        <w:rPr>
          <w:bCs w:val="0"/>
        </w:rPr>
        <w:t>8.1</w:t>
      </w:r>
      <w:r>
        <w:rPr>
          <w:rFonts w:hint="eastAsia"/>
          <w:bCs w:val="0"/>
        </w:rPr>
        <w:t xml:space="preserve"> 出现下列情形之一的，应予废标：</w:t>
      </w:r>
    </w:p>
    <w:p w14:paraId="4C469A75">
      <w:pPr>
        <w:widowControl w:val="0"/>
        <w:spacing w:after="0" w:line="440" w:lineRule="exact"/>
        <w:ind w:firstLine="360"/>
        <w:rPr>
          <w:bCs w:val="0"/>
          <w:color w:val="000000"/>
        </w:rPr>
      </w:pPr>
      <w:r>
        <w:rPr>
          <w:rFonts w:hint="eastAsia"/>
          <w:bCs w:val="0"/>
          <w:lang w:val="en-US" w:eastAsia="zh-CN"/>
        </w:rPr>
        <w:t>8.1.1</w:t>
      </w:r>
      <w:r>
        <w:rPr>
          <w:bCs w:val="0"/>
        </w:rPr>
        <w:t>符合专业条件的投标人或者对招标文件作实质</w:t>
      </w:r>
      <w:r>
        <w:rPr>
          <w:bCs w:val="0"/>
          <w:color w:val="000000"/>
        </w:rPr>
        <w:t>响应的投标人</w:t>
      </w:r>
      <w:r>
        <w:rPr>
          <w:rFonts w:hint="eastAsia"/>
          <w:b/>
          <w:color w:val="000000"/>
        </w:rPr>
        <w:t>不足3家的</w:t>
      </w:r>
      <w:r>
        <w:rPr>
          <w:rFonts w:hint="eastAsia"/>
          <w:bCs w:val="0"/>
          <w:color w:val="000000"/>
        </w:rPr>
        <w:t>。</w:t>
      </w:r>
    </w:p>
    <w:p w14:paraId="2098B081">
      <w:pPr>
        <w:widowControl w:val="0"/>
        <w:spacing w:after="0" w:line="440" w:lineRule="exact"/>
        <w:ind w:firstLine="360"/>
        <w:rPr>
          <w:bCs w:val="0"/>
          <w:color w:val="000000"/>
        </w:rPr>
      </w:pPr>
      <w:r>
        <w:rPr>
          <w:rFonts w:hint="eastAsia"/>
          <w:bCs w:val="0"/>
          <w:color w:val="000000"/>
          <w:lang w:val="en-US" w:eastAsia="zh-CN"/>
        </w:rPr>
        <w:t>8.1.2</w:t>
      </w:r>
      <w:r>
        <w:rPr>
          <w:bCs w:val="0"/>
          <w:color w:val="000000"/>
        </w:rPr>
        <w:t>出现影响采购公正的违法、违规行为的</w:t>
      </w:r>
      <w:r>
        <w:rPr>
          <w:rFonts w:hint="eastAsia"/>
          <w:bCs w:val="0"/>
          <w:color w:val="000000"/>
        </w:rPr>
        <w:t>。</w:t>
      </w:r>
    </w:p>
    <w:p w14:paraId="41BC5B6A">
      <w:pPr>
        <w:widowControl w:val="0"/>
        <w:spacing w:after="0" w:line="440" w:lineRule="exact"/>
        <w:ind w:firstLine="360"/>
        <w:rPr>
          <w:bCs w:val="0"/>
          <w:color w:val="000000"/>
        </w:rPr>
      </w:pPr>
      <w:r>
        <w:rPr>
          <w:rFonts w:hint="eastAsia"/>
          <w:bCs w:val="0"/>
          <w:color w:val="000000"/>
          <w:lang w:val="en-US" w:eastAsia="zh-CN"/>
        </w:rPr>
        <w:t>8.1.3</w:t>
      </w:r>
      <w:r>
        <w:rPr>
          <w:bCs w:val="0"/>
          <w:color w:val="000000"/>
        </w:rPr>
        <w:t>投标人的报价均超过了采购预算，采购人不能支付的</w:t>
      </w:r>
      <w:r>
        <w:rPr>
          <w:rFonts w:hint="eastAsia"/>
          <w:bCs w:val="0"/>
          <w:color w:val="000000"/>
        </w:rPr>
        <w:t>。</w:t>
      </w:r>
    </w:p>
    <w:p w14:paraId="09CCDEE7">
      <w:pPr>
        <w:widowControl w:val="0"/>
        <w:spacing w:after="0" w:line="440" w:lineRule="exact"/>
        <w:ind w:firstLine="360"/>
        <w:rPr>
          <w:bCs w:val="0"/>
          <w:color w:val="000000"/>
        </w:rPr>
      </w:pPr>
      <w:r>
        <w:rPr>
          <w:rFonts w:hint="eastAsia"/>
          <w:bCs w:val="0"/>
          <w:color w:val="000000"/>
          <w:lang w:val="en-US" w:eastAsia="zh-CN"/>
        </w:rPr>
        <w:t>8.1.4</w:t>
      </w:r>
      <w:r>
        <w:rPr>
          <w:bCs w:val="0"/>
          <w:color w:val="000000"/>
        </w:rPr>
        <w:t>因重大变故，采购任务取消的</w:t>
      </w:r>
      <w:r>
        <w:rPr>
          <w:rFonts w:hint="eastAsia"/>
          <w:bCs w:val="0"/>
          <w:color w:val="000000"/>
        </w:rPr>
        <w:t>。</w:t>
      </w:r>
    </w:p>
    <w:p w14:paraId="2EB3C7AA">
      <w:pPr>
        <w:widowControl w:val="0"/>
        <w:spacing w:after="0" w:line="440" w:lineRule="exact"/>
        <w:ind w:firstLine="360"/>
        <w:rPr>
          <w:rFonts w:hint="eastAsia"/>
          <w:bCs w:val="0"/>
          <w:color w:val="000000"/>
        </w:rPr>
      </w:pPr>
      <w:r>
        <w:rPr>
          <w:rFonts w:hint="eastAsia"/>
          <w:color w:val="000000"/>
          <w:lang w:val="en-US" w:eastAsia="zh-CN"/>
        </w:rPr>
        <w:t>8.1.5</w:t>
      </w:r>
      <w:r>
        <w:rPr>
          <w:rFonts w:hint="eastAsia"/>
          <w:color w:val="000000"/>
        </w:rPr>
        <w:t>评委会认定招标文件存在歧义、重大缺陷导致评审工作无法进行的</w:t>
      </w:r>
      <w:r>
        <w:rPr>
          <w:rFonts w:hint="eastAsia"/>
          <w:bCs w:val="0"/>
          <w:color w:val="000000"/>
        </w:rPr>
        <w:t>。</w:t>
      </w:r>
    </w:p>
    <w:p w14:paraId="16F25160">
      <w:pPr>
        <w:widowControl w:val="0"/>
        <w:spacing w:after="0" w:line="440" w:lineRule="exact"/>
        <w:ind w:firstLine="360"/>
        <w:rPr>
          <w:bCs w:val="0"/>
          <w:color w:val="000000"/>
        </w:rPr>
      </w:pPr>
      <w:r>
        <w:rPr>
          <w:rFonts w:hint="eastAsia"/>
          <w:color w:val="000000"/>
          <w:szCs w:val="20"/>
          <w:lang w:val="en-US" w:eastAsia="zh-CN"/>
        </w:rPr>
        <w:t>8.1.6</w:t>
      </w:r>
      <w:r>
        <w:rPr>
          <w:rFonts w:hint="eastAsia"/>
          <w:color w:val="000000"/>
          <w:szCs w:val="20"/>
        </w:rPr>
        <w:t>因</w:t>
      </w:r>
      <w:r>
        <w:rPr>
          <w:rFonts w:hint="eastAsia"/>
          <w:bCs w:val="0"/>
          <w:color w:val="000000"/>
        </w:rPr>
        <w:t>苏采云</w:t>
      </w:r>
      <w:r>
        <w:rPr>
          <w:color w:val="000000"/>
          <w:szCs w:val="20"/>
        </w:rPr>
        <w:t>系统故障原因造成开标不成功</w:t>
      </w:r>
      <w:r>
        <w:rPr>
          <w:rFonts w:hint="eastAsia"/>
          <w:color w:val="000000"/>
          <w:szCs w:val="20"/>
        </w:rPr>
        <w:t>的</w:t>
      </w:r>
      <w:r>
        <w:rPr>
          <w:color w:val="000000"/>
          <w:szCs w:val="20"/>
        </w:rPr>
        <w:t>。</w:t>
      </w:r>
    </w:p>
    <w:p w14:paraId="34EC5505">
      <w:pPr>
        <w:widowControl w:val="0"/>
        <w:spacing w:after="0" w:line="440" w:lineRule="exact"/>
        <w:ind w:firstLine="360"/>
        <w:rPr>
          <w:b/>
          <w:bCs w:val="0"/>
          <w:color w:val="000000"/>
        </w:rPr>
      </w:pPr>
      <w:r>
        <w:rPr>
          <w:b/>
          <w:bCs w:val="0"/>
          <w:color w:val="000000"/>
        </w:rPr>
        <w:t>8</w:t>
      </w:r>
      <w:r>
        <w:rPr>
          <w:rFonts w:hint="eastAsia"/>
          <w:b/>
          <w:bCs w:val="0"/>
          <w:color w:val="000000"/>
        </w:rPr>
        <w:t>.2 废标后，代理机构应当将废标理由通知所有投标人。</w:t>
      </w:r>
    </w:p>
    <w:p w14:paraId="6F9252B2">
      <w:pPr>
        <w:widowControl w:val="0"/>
        <w:spacing w:after="0" w:line="440" w:lineRule="exact"/>
        <w:ind w:firstLine="360"/>
        <w:rPr>
          <w:b/>
          <w:bCs w:val="0"/>
          <w:color w:val="000000"/>
        </w:rPr>
      </w:pPr>
      <w:bookmarkStart w:id="51" w:name="OLE_LINK2"/>
      <w:r>
        <w:rPr>
          <w:bCs w:val="0"/>
          <w:color w:val="000000"/>
        </w:rPr>
        <w:t xml:space="preserve">8.3 </w:t>
      </w:r>
      <w:r>
        <w:rPr>
          <w:color w:val="000000"/>
        </w:rPr>
        <w:t>如出现投标截止后参加投标的</w:t>
      </w:r>
      <w:r>
        <w:rPr>
          <w:rFonts w:hint="eastAsia"/>
          <w:color w:val="000000"/>
        </w:rPr>
        <w:t>投标人</w:t>
      </w:r>
      <w:r>
        <w:rPr>
          <w:b/>
          <w:color w:val="000000"/>
        </w:rPr>
        <w:t>不足</w:t>
      </w:r>
      <w:r>
        <w:rPr>
          <w:rFonts w:hint="eastAsia"/>
          <w:b/>
          <w:color w:val="000000"/>
        </w:rPr>
        <w:t>3</w:t>
      </w:r>
      <w:r>
        <w:rPr>
          <w:b/>
          <w:color w:val="000000"/>
        </w:rPr>
        <w:t>家</w:t>
      </w:r>
      <w:r>
        <w:rPr>
          <w:rFonts w:hint="eastAsia"/>
          <w:color w:val="000000"/>
        </w:rPr>
        <w:t>（成功解密的投标文件少于3份），</w:t>
      </w:r>
      <w:r>
        <w:rPr>
          <w:color w:val="000000"/>
        </w:rPr>
        <w:t>或者在评标期间对招标文件作出实质性响应的</w:t>
      </w:r>
      <w:r>
        <w:rPr>
          <w:rFonts w:hint="eastAsia"/>
          <w:color w:val="000000"/>
        </w:rPr>
        <w:t>投标人</w:t>
      </w:r>
      <w:r>
        <w:rPr>
          <w:b/>
          <w:color w:val="000000"/>
        </w:rPr>
        <w:t>不足</w:t>
      </w:r>
      <w:r>
        <w:rPr>
          <w:rFonts w:hint="eastAsia"/>
          <w:b/>
          <w:color w:val="000000"/>
        </w:rPr>
        <w:t>3</w:t>
      </w:r>
      <w:r>
        <w:rPr>
          <w:b/>
          <w:color w:val="000000"/>
        </w:rPr>
        <w:t>家</w:t>
      </w:r>
      <w:r>
        <w:rPr>
          <w:color w:val="000000"/>
        </w:rPr>
        <w:t>的，按政府采购相关规定方式处理。</w:t>
      </w:r>
    </w:p>
    <w:bookmarkEnd w:id="51"/>
    <w:p w14:paraId="76225D56">
      <w:pPr>
        <w:keepNext/>
        <w:widowControl w:val="0"/>
        <w:spacing w:after="0" w:line="440" w:lineRule="exact"/>
        <w:jc w:val="center"/>
        <w:outlineLvl w:val="1"/>
        <w:rPr>
          <w:rFonts w:ascii="Times New Roman" w:hAnsi="Times New Roman"/>
          <w:b/>
          <w:sz w:val="28"/>
          <w:szCs w:val="28"/>
        </w:rPr>
      </w:pPr>
      <w:bookmarkStart w:id="52" w:name="_Toc1801"/>
      <w:r>
        <w:rPr>
          <w:rFonts w:ascii="Times New Roman" w:hAnsi="Times New Roman"/>
          <w:b/>
          <w:sz w:val="28"/>
          <w:szCs w:val="28"/>
        </w:rPr>
        <w:t>六、</w:t>
      </w:r>
      <w:r>
        <w:rPr>
          <w:rFonts w:hint="eastAsia" w:ascii="Times New Roman" w:hAnsi="Times New Roman"/>
          <w:b/>
          <w:sz w:val="28"/>
          <w:szCs w:val="28"/>
        </w:rPr>
        <w:t>定标</w:t>
      </w:r>
      <w:bookmarkEnd w:id="46"/>
      <w:bookmarkEnd w:id="47"/>
      <w:bookmarkEnd w:id="52"/>
    </w:p>
    <w:p w14:paraId="2E2818CC">
      <w:pPr>
        <w:widowControl w:val="0"/>
        <w:spacing w:after="0" w:line="440" w:lineRule="exact"/>
        <w:rPr>
          <w:rFonts w:ascii="Times New Roman" w:hAnsi="Times New Roman"/>
          <w:b/>
          <w:bCs w:val="0"/>
        </w:rPr>
      </w:pPr>
      <w:r>
        <w:rPr>
          <w:rFonts w:ascii="Times New Roman" w:hAnsi="Times New Roman"/>
          <w:b/>
          <w:bCs w:val="0"/>
        </w:rPr>
        <w:t>1、</w:t>
      </w:r>
      <w:r>
        <w:rPr>
          <w:rFonts w:hint="eastAsia" w:ascii="Times New Roman" w:hAnsi="Times New Roman"/>
          <w:b/>
          <w:bCs w:val="0"/>
        </w:rPr>
        <w:t>确定中标人</w:t>
      </w:r>
    </w:p>
    <w:p w14:paraId="1382946D">
      <w:pPr>
        <w:widowControl w:val="0"/>
        <w:spacing w:after="0" w:line="440" w:lineRule="exact"/>
        <w:ind w:right="50" w:firstLine="360"/>
        <w:rPr>
          <w:bCs w:val="0"/>
          <w:highlight w:val="none"/>
        </w:rPr>
      </w:pPr>
      <w:r>
        <w:rPr>
          <w:bCs w:val="0"/>
          <w:highlight w:val="none"/>
        </w:rPr>
        <w:t>1.1</w:t>
      </w:r>
      <w:r>
        <w:rPr>
          <w:rFonts w:hint="eastAsia"/>
          <w:bCs w:val="0"/>
          <w:highlight w:val="none"/>
        </w:rPr>
        <w:t xml:space="preserve"> </w:t>
      </w:r>
      <w:r>
        <w:rPr>
          <w:bCs w:val="0"/>
          <w:highlight w:val="none"/>
        </w:rPr>
        <w:t>评委会将对通过资格性和符合性检查的投标人进行综合评审，按评审后得分由高到低顺序排列。得分相同的，按</w:t>
      </w:r>
      <w:r>
        <w:rPr>
          <w:b/>
          <w:highlight w:val="none"/>
        </w:rPr>
        <w:t>投标报价</w:t>
      </w:r>
      <w:r>
        <w:rPr>
          <w:b/>
          <w:bCs/>
          <w:highlight w:val="none"/>
        </w:rPr>
        <w:t>由</w:t>
      </w:r>
      <w:r>
        <w:rPr>
          <w:rFonts w:hint="eastAsia"/>
          <w:b/>
          <w:bCs/>
          <w:highlight w:val="none"/>
          <w:lang w:eastAsia="zh-CN"/>
        </w:rPr>
        <w:t>高</w:t>
      </w:r>
      <w:r>
        <w:rPr>
          <w:b/>
          <w:bCs/>
          <w:highlight w:val="none"/>
        </w:rPr>
        <w:t>到</w:t>
      </w:r>
      <w:r>
        <w:rPr>
          <w:rFonts w:hint="eastAsia"/>
          <w:b/>
          <w:bCs/>
          <w:highlight w:val="none"/>
          <w:lang w:eastAsia="zh-CN"/>
        </w:rPr>
        <w:t>低</w:t>
      </w:r>
      <w:r>
        <w:rPr>
          <w:bCs w:val="0"/>
          <w:highlight w:val="none"/>
        </w:rPr>
        <w:t>顺序排列。得分且</w:t>
      </w:r>
      <w:r>
        <w:rPr>
          <w:b/>
          <w:highlight w:val="none"/>
        </w:rPr>
        <w:t>投标报价</w:t>
      </w:r>
      <w:r>
        <w:rPr>
          <w:bCs w:val="0"/>
          <w:highlight w:val="none"/>
        </w:rPr>
        <w:t>相同的</w:t>
      </w:r>
      <w:r>
        <w:rPr>
          <w:rFonts w:hint="eastAsia"/>
          <w:bCs w:val="0"/>
          <w:highlight w:val="none"/>
        </w:rPr>
        <w:t>并列，</w:t>
      </w:r>
      <w:r>
        <w:rPr>
          <w:bCs w:val="0"/>
          <w:highlight w:val="none"/>
        </w:rPr>
        <w:t>由</w:t>
      </w:r>
      <w:r>
        <w:rPr>
          <w:rFonts w:hint="eastAsia"/>
          <w:bCs w:val="0"/>
          <w:highlight w:val="none"/>
        </w:rPr>
        <w:t>评委会根据上传加密电子投标文件时间先后顺序</w:t>
      </w:r>
      <w:r>
        <w:rPr>
          <w:rFonts w:hint="eastAsia"/>
          <w:highlight w:val="none"/>
        </w:rPr>
        <w:t>的方式确定</w:t>
      </w:r>
      <w:r>
        <w:rPr>
          <w:rFonts w:hint="eastAsia"/>
          <w:bCs w:val="0"/>
          <w:highlight w:val="none"/>
        </w:rPr>
        <w:t>。</w:t>
      </w:r>
      <w:r>
        <w:rPr>
          <w:rFonts w:hint="eastAsia" w:ascii="Times New Roman" w:hAnsi="Times New Roman" w:eastAsia="宋体" w:cs="Times New Roman"/>
          <w:sz w:val="24"/>
          <w:szCs w:val="24"/>
        </w:rPr>
        <w:t>得分、投标报价及参与投标时间均相同的，则由评标委员会组织抽签确定。</w:t>
      </w:r>
    </w:p>
    <w:p w14:paraId="7FECAC5D">
      <w:pPr>
        <w:widowControl w:val="0"/>
        <w:spacing w:after="0" w:line="440" w:lineRule="exact"/>
        <w:ind w:firstLine="360"/>
        <w:rPr>
          <w:rFonts w:hint="eastAsia"/>
          <w:bCs w:val="0"/>
          <w:color w:val="000000"/>
        </w:rPr>
      </w:pPr>
      <w:r>
        <w:rPr>
          <w:bCs w:val="0"/>
          <w:color w:val="000000"/>
        </w:rPr>
        <w:t>1.2</w:t>
      </w:r>
      <w:r>
        <w:rPr>
          <w:rFonts w:hint="eastAsia"/>
          <w:b/>
          <w:bCs w:val="0"/>
          <w:color w:val="000000"/>
        </w:rPr>
        <w:t>本项目选取前三名为中标候选人，评标委员会根据采购人授权</w:t>
      </w:r>
      <w:r>
        <w:rPr>
          <w:b/>
          <w:bCs w:val="0"/>
          <w:color w:val="000000"/>
        </w:rPr>
        <w:t>直接</w:t>
      </w:r>
      <w:r>
        <w:rPr>
          <w:rFonts w:hint="eastAsia"/>
          <w:b/>
          <w:bCs w:val="0"/>
          <w:color w:val="000000"/>
        </w:rPr>
        <w:t>确定排名第一的中标候选人为中标人。</w:t>
      </w:r>
    </w:p>
    <w:p w14:paraId="10D9A2EF">
      <w:pPr>
        <w:widowControl w:val="0"/>
        <w:spacing w:after="0" w:line="440" w:lineRule="exact"/>
        <w:ind w:firstLine="360"/>
        <w:rPr>
          <w:bCs w:val="0"/>
        </w:rPr>
      </w:pPr>
      <w:r>
        <w:rPr>
          <w:rFonts w:hint="eastAsia"/>
          <w:bCs w:val="0"/>
          <w:color w:val="000000"/>
        </w:rPr>
        <w:t>1</w:t>
      </w:r>
      <w:r>
        <w:rPr>
          <w:bCs w:val="0"/>
          <w:color w:val="000000"/>
        </w:rPr>
        <w:t xml:space="preserve">.3 </w:t>
      </w:r>
      <w:r>
        <w:rPr>
          <w:rFonts w:hint="eastAsia"/>
          <w:bCs w:val="0"/>
          <w:color w:val="000000"/>
        </w:rPr>
        <w:t>确定中标人</w:t>
      </w:r>
      <w:r>
        <w:rPr>
          <w:bCs w:val="0"/>
          <w:color w:val="000000"/>
        </w:rPr>
        <w:t>后，</w:t>
      </w:r>
      <w:r>
        <w:rPr>
          <w:rFonts w:hint="eastAsia"/>
          <w:bCs w:val="0"/>
          <w:color w:val="000000"/>
        </w:rPr>
        <w:t>代理</w:t>
      </w:r>
      <w:r>
        <w:rPr>
          <w:rFonts w:hint="eastAsia"/>
          <w:bCs w:val="0"/>
        </w:rPr>
        <w:t>机构将于法定期限内在</w:t>
      </w:r>
      <w:r>
        <w:rPr>
          <w:rFonts w:hint="eastAsia"/>
          <w:sz w:val="24"/>
          <w:szCs w:val="24"/>
          <w:highlight w:val="none"/>
        </w:rPr>
        <w:t>指定媒体上</w:t>
      </w:r>
      <w:r>
        <w:rPr>
          <w:rFonts w:hint="eastAsia"/>
          <w:bCs w:val="0"/>
        </w:rPr>
        <w:t>发布中标结果公告，公告期限为1个工作日。</w:t>
      </w:r>
    </w:p>
    <w:p w14:paraId="58F92355">
      <w:pPr>
        <w:widowControl w:val="0"/>
        <w:spacing w:after="0" w:line="440" w:lineRule="exact"/>
        <w:rPr>
          <w:b/>
          <w:bCs w:val="0"/>
        </w:rPr>
      </w:pPr>
      <w:r>
        <w:rPr>
          <w:rFonts w:hint="eastAsia"/>
          <w:b/>
          <w:bCs w:val="0"/>
        </w:rPr>
        <w:t>2</w:t>
      </w:r>
      <w:r>
        <w:rPr>
          <w:b/>
          <w:bCs w:val="0"/>
        </w:rPr>
        <w:t>、中标通知书</w:t>
      </w:r>
    </w:p>
    <w:p w14:paraId="39E6AF5E">
      <w:pPr>
        <w:widowControl w:val="0"/>
        <w:spacing w:after="0" w:line="440" w:lineRule="exact"/>
        <w:ind w:firstLine="360"/>
        <w:rPr>
          <w:bCs w:val="0"/>
        </w:rPr>
      </w:pPr>
      <w:r>
        <w:rPr>
          <w:rFonts w:hint="eastAsia"/>
          <w:bCs w:val="0"/>
        </w:rPr>
        <w:t>2.</w:t>
      </w:r>
      <w:r>
        <w:rPr>
          <w:bCs w:val="0"/>
        </w:rPr>
        <w:t>1</w:t>
      </w:r>
      <w:r>
        <w:rPr>
          <w:rFonts w:hint="eastAsia"/>
          <w:bCs w:val="0"/>
        </w:rPr>
        <w:t xml:space="preserve"> 在公告中标结果的同时，</w:t>
      </w:r>
      <w:r>
        <w:rPr>
          <w:bCs w:val="0"/>
        </w:rPr>
        <w:t>代理机构将</w:t>
      </w:r>
      <w:r>
        <w:rPr>
          <w:rFonts w:hint="eastAsia"/>
          <w:bCs w:val="0"/>
        </w:rPr>
        <w:t>通过苏采云系统</w:t>
      </w:r>
      <w:r>
        <w:rPr>
          <w:bCs w:val="0"/>
        </w:rPr>
        <w:t>向中标人发出</w:t>
      </w:r>
      <w:r>
        <w:rPr>
          <w:rFonts w:hint="eastAsia"/>
          <w:bCs w:val="0"/>
        </w:rPr>
        <w:t>电子</w:t>
      </w:r>
      <w:r>
        <w:rPr>
          <w:bCs w:val="0"/>
        </w:rPr>
        <w:t>中标通知书</w:t>
      </w:r>
      <w:r>
        <w:rPr>
          <w:rFonts w:hint="eastAsia"/>
          <w:bCs w:val="0"/>
        </w:rPr>
        <w:t>。</w:t>
      </w:r>
      <w:r>
        <w:rPr>
          <w:rFonts w:hint="eastAsia"/>
          <w:b/>
          <w:bCs w:val="0"/>
        </w:rPr>
        <w:t>请中标人在中标结果公告届满之日起30日内,使用CA数字证书登录苏采云系统及时下载中标通知书。</w:t>
      </w:r>
      <w:r>
        <w:rPr>
          <w:rFonts w:hint="eastAsia"/>
          <w:bCs w:val="0"/>
        </w:rPr>
        <w:t>因系统存储空间有限，自中标结果公告届满之日起30日后，苏采云系统不再保证提供下载中标通知书服务,因未及时下载而造成的不利后果由中标人自行承担。</w:t>
      </w:r>
    </w:p>
    <w:p w14:paraId="66564958">
      <w:pPr>
        <w:widowControl w:val="0"/>
        <w:spacing w:after="0" w:line="440" w:lineRule="exact"/>
        <w:ind w:firstLine="360"/>
        <w:rPr>
          <w:bCs w:val="0"/>
        </w:rPr>
      </w:pPr>
      <w:r>
        <w:rPr>
          <w:rFonts w:hint="eastAsia"/>
          <w:bCs w:val="0"/>
        </w:rPr>
        <w:t>2.</w:t>
      </w:r>
      <w:r>
        <w:rPr>
          <w:bCs w:val="0"/>
        </w:rPr>
        <w:t>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p>
    <w:p w14:paraId="06DA8952">
      <w:pPr>
        <w:widowControl w:val="0"/>
        <w:spacing w:after="0" w:line="440" w:lineRule="exact"/>
        <w:rPr>
          <w:b/>
          <w:bCs w:val="0"/>
        </w:rPr>
      </w:pPr>
      <w:r>
        <w:rPr>
          <w:rFonts w:hint="eastAsia" w:ascii="Times New Roman" w:hAnsi="Times New Roman"/>
          <w:b/>
          <w:bCs w:val="0"/>
        </w:rPr>
        <w:t>3、取消</w:t>
      </w:r>
      <w:r>
        <w:rPr>
          <w:rFonts w:hint="eastAsia"/>
          <w:b/>
          <w:bCs w:val="0"/>
        </w:rPr>
        <w:t>中标资格</w:t>
      </w:r>
    </w:p>
    <w:p w14:paraId="2BEB0E9A">
      <w:pPr>
        <w:widowControl w:val="0"/>
        <w:spacing w:after="0" w:line="440" w:lineRule="exact"/>
        <w:ind w:firstLine="360"/>
        <w:rPr>
          <w:bCs w:val="0"/>
        </w:rPr>
      </w:pPr>
      <w:r>
        <w:rPr>
          <w:rFonts w:hint="eastAsia"/>
          <w:bCs w:val="0"/>
        </w:rPr>
        <w:t>3.1 中标人有下列情形之一的，一经查实，将被取消中标资格：</w:t>
      </w:r>
    </w:p>
    <w:p w14:paraId="63E8094E">
      <w:pPr>
        <w:widowControl w:val="0"/>
        <w:spacing w:after="0" w:line="440" w:lineRule="exact"/>
        <w:ind w:firstLine="360"/>
        <w:rPr>
          <w:bCs w:val="0"/>
        </w:rPr>
      </w:pPr>
      <w:r>
        <w:rPr>
          <w:rFonts w:hint="eastAsia"/>
          <w:bCs w:val="0"/>
        </w:rPr>
        <w:t>（1）提供虚假材料谋取中标的。</w:t>
      </w:r>
    </w:p>
    <w:p w14:paraId="40C34E6D">
      <w:pPr>
        <w:widowControl w:val="0"/>
        <w:spacing w:after="0" w:line="440" w:lineRule="exact"/>
        <w:ind w:firstLine="360"/>
        <w:rPr>
          <w:bCs w:val="0"/>
        </w:rPr>
      </w:pPr>
      <w:r>
        <w:rPr>
          <w:rFonts w:hint="eastAsia"/>
          <w:bCs w:val="0"/>
        </w:rPr>
        <w:t>（2）采取不正当手段诋毁、排挤其他供应商的。</w:t>
      </w:r>
    </w:p>
    <w:p w14:paraId="41CD9678">
      <w:pPr>
        <w:widowControl w:val="0"/>
        <w:spacing w:after="0" w:line="440" w:lineRule="exact"/>
        <w:ind w:firstLine="360"/>
        <w:rPr>
          <w:bCs w:val="0"/>
        </w:rPr>
      </w:pPr>
      <w:r>
        <w:rPr>
          <w:rFonts w:hint="eastAsia"/>
          <w:bCs w:val="0"/>
        </w:rPr>
        <w:t>（3）与采购人、其他供应商或者代理机构恶意串通的。</w:t>
      </w:r>
    </w:p>
    <w:p w14:paraId="7A3FB81A">
      <w:pPr>
        <w:widowControl w:val="0"/>
        <w:spacing w:after="0" w:line="440" w:lineRule="exact"/>
        <w:ind w:firstLine="360"/>
        <w:rPr>
          <w:bCs w:val="0"/>
        </w:rPr>
      </w:pPr>
      <w:r>
        <w:rPr>
          <w:rFonts w:hint="eastAsia"/>
          <w:bCs w:val="0"/>
        </w:rPr>
        <w:t>（4）向采购人、代理机构</w:t>
      </w:r>
      <w:bookmarkStart w:id="53" w:name="_Hlk157609866"/>
      <w:r>
        <w:rPr>
          <w:rFonts w:hint="eastAsia"/>
          <w:bCs w:val="0"/>
        </w:rPr>
        <w:t>、评审专家</w:t>
      </w:r>
      <w:bookmarkEnd w:id="53"/>
      <w:r>
        <w:rPr>
          <w:rFonts w:hint="eastAsia"/>
          <w:bCs w:val="0"/>
        </w:rPr>
        <w:t>行贿或者提供其他不正当利益的。</w:t>
      </w:r>
      <w:bookmarkStart w:id="54" w:name="_Hlk64027110"/>
    </w:p>
    <w:p w14:paraId="15EC9668">
      <w:pPr>
        <w:widowControl w:val="0"/>
        <w:spacing w:after="0" w:line="440" w:lineRule="exact"/>
        <w:ind w:firstLine="360"/>
        <w:rPr>
          <w:rFonts w:hint="eastAsia"/>
          <w:bCs w:val="0"/>
        </w:rPr>
      </w:pPr>
      <w:r>
        <w:rPr>
          <w:rFonts w:hint="eastAsia"/>
        </w:rPr>
        <w:t>（5）恶意竞争，投标总报价明显低于其自身合理成本且又无法提供证明的。</w:t>
      </w:r>
      <w:bookmarkEnd w:id="54"/>
    </w:p>
    <w:p w14:paraId="640B1016">
      <w:pPr>
        <w:widowControl w:val="0"/>
        <w:spacing w:after="0" w:line="440" w:lineRule="exact"/>
        <w:ind w:firstLine="360"/>
        <w:rPr>
          <w:bCs w:val="0"/>
        </w:rPr>
      </w:pPr>
      <w:r>
        <w:rPr>
          <w:rFonts w:hint="eastAsia"/>
          <w:bCs w:val="0"/>
        </w:rPr>
        <w:t>（</w:t>
      </w:r>
      <w:r>
        <w:rPr>
          <w:bCs w:val="0"/>
        </w:rPr>
        <w:t>6</w:t>
      </w:r>
      <w:r>
        <w:rPr>
          <w:rFonts w:hint="eastAsia"/>
          <w:bCs w:val="0"/>
        </w:rPr>
        <w:t>）属于本文件规定的无效条件，但在评标过程中又未被评委会发现的。</w:t>
      </w:r>
    </w:p>
    <w:p w14:paraId="20B81450">
      <w:pPr>
        <w:widowControl w:val="0"/>
        <w:spacing w:after="0" w:line="440" w:lineRule="exact"/>
        <w:ind w:left="50" w:right="50" w:firstLine="360"/>
        <w:rPr>
          <w:rFonts w:hint="eastAsia"/>
          <w:bCs w:val="0"/>
        </w:rPr>
      </w:pPr>
      <w:r>
        <w:rPr>
          <w:rFonts w:hint="eastAsia"/>
        </w:rPr>
        <w:t>（</w:t>
      </w:r>
      <w:r>
        <w:t>7</w:t>
      </w:r>
      <w:r>
        <w:rPr>
          <w:rFonts w:hint="eastAsia"/>
        </w:rPr>
        <w:t>）</w:t>
      </w:r>
      <w:r>
        <w:t>中标人放弃中标、因不可抗力不能履行合同</w:t>
      </w:r>
      <w:r>
        <w:rPr>
          <w:rFonts w:hint="eastAsia"/>
        </w:rPr>
        <w:t>。</w:t>
      </w:r>
    </w:p>
    <w:p w14:paraId="61732FA4">
      <w:pPr>
        <w:widowControl w:val="0"/>
        <w:spacing w:after="0" w:line="440" w:lineRule="exact"/>
        <w:ind w:left="50" w:right="50" w:firstLine="360"/>
        <w:rPr>
          <w:bCs w:val="0"/>
        </w:rPr>
      </w:pPr>
      <w:r>
        <w:rPr>
          <w:rFonts w:hint="eastAsia"/>
          <w:bCs w:val="0"/>
        </w:rPr>
        <w:t>3</w:t>
      </w:r>
      <w:r>
        <w:rPr>
          <w:bCs w:val="0"/>
        </w:rPr>
        <w:t xml:space="preserve">.2 </w:t>
      </w:r>
      <w:r>
        <w:rPr>
          <w:rFonts w:hint="eastAsia"/>
          <w:bCs w:val="0"/>
        </w:rPr>
        <w:t>在上述情况下，采购人可按照评委会推荐的中标候选人名单排序，将合同授予下一个中标候选人。也可以重新开展采购活动，但拒绝签订政府采购合同的中标人不得参加对该项目重新开展的采购活动。</w:t>
      </w:r>
    </w:p>
    <w:p w14:paraId="108E0FA1">
      <w:pPr>
        <w:widowControl w:val="0"/>
        <w:spacing w:after="0" w:line="440" w:lineRule="exact"/>
        <w:rPr>
          <w:b/>
          <w:bCs w:val="0"/>
        </w:rPr>
      </w:pPr>
      <w:r>
        <w:rPr>
          <w:b/>
          <w:bCs w:val="0"/>
        </w:rPr>
        <w:t>4</w:t>
      </w:r>
      <w:r>
        <w:rPr>
          <w:rFonts w:hint="eastAsia"/>
          <w:b/>
          <w:bCs w:val="0"/>
        </w:rPr>
        <w:t>、质疑处理</w:t>
      </w:r>
    </w:p>
    <w:p w14:paraId="66FE6BAF">
      <w:pPr>
        <w:widowControl w:val="0"/>
        <w:spacing w:after="0" w:line="440" w:lineRule="exact"/>
        <w:ind w:left="50" w:right="50" w:firstLine="360"/>
        <w:rPr>
          <w:rFonts w:hint="eastAsia"/>
        </w:rPr>
      </w:pPr>
      <w:r>
        <w:rPr>
          <w:rFonts w:hint="eastAsia"/>
        </w:rPr>
        <w:t xml:space="preserve">4.1 </w:t>
      </w:r>
      <w:bookmarkStart w:id="55" w:name="_Hlk63005270"/>
      <w:r>
        <w:rPr>
          <w:rFonts w:hint="eastAsia"/>
        </w:rPr>
        <w:t>提出质疑的</w:t>
      </w:r>
      <w:r>
        <w:rPr>
          <w:rFonts w:hint="eastAsia"/>
          <w:lang w:eastAsia="zh-CN"/>
        </w:rPr>
        <w:t>投标人</w:t>
      </w:r>
      <w:r>
        <w:rPr>
          <w:rFonts w:hint="eastAsia"/>
        </w:rPr>
        <w:t>应当是参与所质疑项目采购活动的供应商，潜在供应商已依法获取其可质疑的采购文件的，可以对该文件提出质疑。请将</w:t>
      </w:r>
      <w:bookmarkStart w:id="56" w:name="_Hlk98510751"/>
      <w:r>
        <w:rPr>
          <w:rFonts w:hint="eastAsia"/>
        </w:rPr>
        <w:t>获取采购文件后打印留存的“《投标供应商确认函》”等</w:t>
      </w:r>
      <w:bookmarkEnd w:id="56"/>
      <w:r>
        <w:rPr>
          <w:rFonts w:hint="eastAsia"/>
        </w:rPr>
        <w:t>必要的证明材料与质疑函一起递交，否则不予受理。</w:t>
      </w:r>
      <w:bookmarkEnd w:id="55"/>
    </w:p>
    <w:p w14:paraId="22B496BA">
      <w:pPr>
        <w:widowControl w:val="0"/>
        <w:spacing w:after="0" w:line="440" w:lineRule="exact"/>
        <w:ind w:left="50" w:right="50" w:firstLine="360"/>
        <w:rPr>
          <w:rFonts w:hint="eastAsia"/>
        </w:rPr>
      </w:pPr>
      <w:r>
        <w:rPr>
          <w:rFonts w:hint="eastAsia"/>
        </w:rPr>
        <w:t>4.2</w:t>
      </w:r>
      <w:r>
        <w:rPr>
          <w:rFonts w:hint="eastAsia"/>
          <w:lang w:eastAsia="zh-CN"/>
        </w:rPr>
        <w:t>投标人</w:t>
      </w:r>
      <w:r>
        <w:rPr>
          <w:rFonts w:hint="eastAsia"/>
        </w:rPr>
        <w:t>认为采购文件、采购过程和采购结果使自己的权益受到损害的，可以在知道或应知其权益受到损害之日起七个工作日内，以书面形式提出质疑。上述应知其权益受到损害之日，是指：</w:t>
      </w:r>
    </w:p>
    <w:p w14:paraId="0ADE25C7">
      <w:pPr>
        <w:widowControl w:val="0"/>
        <w:spacing w:after="0" w:line="440" w:lineRule="exact"/>
        <w:ind w:left="50" w:right="50" w:firstLine="360"/>
        <w:rPr>
          <w:rFonts w:hint="eastAsia"/>
        </w:rPr>
      </w:pPr>
      <w:r>
        <w:rPr>
          <w:rFonts w:hint="eastAsia"/>
        </w:rPr>
        <w:t>（1）对可以质疑的采购文件提出质疑的，为收到采购文件之日或者采购文件公告期限届满之日。</w:t>
      </w:r>
    </w:p>
    <w:p w14:paraId="1B1AEFE9">
      <w:pPr>
        <w:widowControl w:val="0"/>
        <w:spacing w:after="0" w:line="440" w:lineRule="exact"/>
        <w:ind w:left="50" w:right="50" w:firstLine="360"/>
        <w:rPr>
          <w:rFonts w:hint="eastAsia"/>
        </w:rPr>
      </w:pPr>
      <w:r>
        <w:rPr>
          <w:rFonts w:hint="eastAsia"/>
        </w:rPr>
        <w:t>（2）对采购过程提出质疑的，为各采购程序环节结束之日。</w:t>
      </w:r>
    </w:p>
    <w:p w14:paraId="3026308E">
      <w:pPr>
        <w:widowControl w:val="0"/>
        <w:spacing w:after="0" w:line="440" w:lineRule="exact"/>
        <w:ind w:left="50" w:right="50" w:firstLine="360"/>
        <w:rPr>
          <w:rFonts w:hint="eastAsia"/>
        </w:rPr>
      </w:pPr>
      <w:r>
        <w:rPr>
          <w:rFonts w:hint="eastAsia"/>
        </w:rPr>
        <w:t>（3）对中标或者成交结果提出质疑的，为中标或者成交结果公告期限届满之日。</w:t>
      </w:r>
    </w:p>
    <w:p w14:paraId="43F4397D">
      <w:pPr>
        <w:widowControl w:val="0"/>
        <w:spacing w:after="0" w:line="440" w:lineRule="exact"/>
        <w:ind w:left="50" w:right="50" w:firstLine="360"/>
        <w:rPr>
          <w:rFonts w:hint="eastAsia"/>
        </w:rPr>
      </w:pPr>
      <w:r>
        <w:rPr>
          <w:rFonts w:hint="eastAsia"/>
          <w:lang w:eastAsia="zh-CN"/>
        </w:rPr>
        <w:t>投标人</w:t>
      </w:r>
      <w:r>
        <w:rPr>
          <w:rFonts w:hint="eastAsia"/>
        </w:rPr>
        <w:t>应当在法定质疑期内一次性提出针对同一采购程序环节的质疑。</w:t>
      </w:r>
      <w:r>
        <w:rPr>
          <w:rFonts w:hint="eastAsia"/>
          <w:lang w:eastAsia="zh-CN"/>
        </w:rPr>
        <w:t>投标人</w:t>
      </w:r>
      <w:r>
        <w:rPr>
          <w:rFonts w:hint="eastAsia"/>
        </w:rPr>
        <w:t>如在法定期限内对同一采购程序环节提出多次质疑的，代理机构、采购人将只对</w:t>
      </w:r>
      <w:r>
        <w:rPr>
          <w:rFonts w:hint="eastAsia"/>
          <w:lang w:eastAsia="zh-CN"/>
        </w:rPr>
        <w:t>投标人</w:t>
      </w:r>
      <w:r>
        <w:rPr>
          <w:rFonts w:hint="eastAsia"/>
        </w:rPr>
        <w:t>第一次质疑作出答复。</w:t>
      </w:r>
    </w:p>
    <w:p w14:paraId="119721D0">
      <w:pPr>
        <w:widowControl w:val="0"/>
        <w:spacing w:after="0" w:line="440" w:lineRule="exact"/>
        <w:ind w:left="50" w:right="50" w:firstLine="360"/>
        <w:jc w:val="left"/>
        <w:rPr>
          <w:rFonts w:hint="eastAsia"/>
        </w:rPr>
      </w:pPr>
      <w:r>
        <w:rPr>
          <w:rFonts w:hint="eastAsia"/>
        </w:rPr>
        <w:t xml:space="preserve">4.3 </w:t>
      </w:r>
      <w:bookmarkStart w:id="57" w:name="_Hlk63005372"/>
      <w:r>
        <w:rPr>
          <w:rFonts w:hint="eastAsia"/>
        </w:rPr>
        <w:t>投标人提出质疑应当提交质疑函和必要的证明材料，其中质疑函必须按照《质疑函范本》要求的格式和内容进行填写，质疑函范本下载网址详见链接：</w:t>
      </w:r>
      <w:r>
        <w:t>https://czju.suzhou.gov.cn/zfcg/html/content/20180305093615738.shtml</w:t>
      </w:r>
      <w:bookmarkEnd w:id="57"/>
    </w:p>
    <w:p w14:paraId="006730B3">
      <w:pPr>
        <w:widowControl w:val="0"/>
        <w:spacing w:after="0" w:line="440" w:lineRule="exact"/>
        <w:ind w:left="50" w:right="50" w:firstLine="360"/>
        <w:rPr>
          <w:rFonts w:hint="eastAsia"/>
        </w:rPr>
      </w:pPr>
      <w:r>
        <w:rPr>
          <w:rFonts w:hint="eastAsia"/>
        </w:rPr>
        <w:t>4.4 根据本项目《采购项目委托代理协议》，</w:t>
      </w:r>
      <w:r>
        <w:rPr>
          <w:rFonts w:hint="eastAsia"/>
          <w:lang w:eastAsia="zh-CN"/>
        </w:rPr>
        <w:t>投标人</w:t>
      </w:r>
      <w:r>
        <w:rPr>
          <w:rFonts w:hint="eastAsia"/>
        </w:rPr>
        <w:t>对采购方式、招标文件中项目需求、评分标准、合同条款内容、</w:t>
      </w:r>
      <w:r>
        <w:rPr>
          <w:rFonts w:hint="eastAsia"/>
          <w:lang w:eastAsia="zh-CN"/>
        </w:rPr>
        <w:t>投标人</w:t>
      </w:r>
      <w:r>
        <w:rPr>
          <w:rFonts w:hint="eastAsia"/>
        </w:rPr>
        <w:t>资格条件及审查结果的询问、质疑，属于采购代理机构处理职责，由采购代理机构负责接收和答复，请向采购代理机构提出。</w:t>
      </w:r>
    </w:p>
    <w:p w14:paraId="638B2E74">
      <w:pPr>
        <w:widowControl w:val="0"/>
        <w:spacing w:after="0" w:line="440" w:lineRule="exact"/>
        <w:ind w:left="50" w:right="50" w:firstLine="360"/>
        <w:rPr>
          <w:rFonts w:hint="eastAsia"/>
        </w:rPr>
      </w:pPr>
      <w:r>
        <w:rPr>
          <w:rFonts w:hint="eastAsia"/>
        </w:rPr>
        <w:t>采购代理机构按照上述职责分属接收、处理质疑。只接收以纸质原件形式送达（当场送达或邮寄方式）的质疑。</w:t>
      </w:r>
    </w:p>
    <w:p w14:paraId="7B4CBD07">
      <w:pPr>
        <w:widowControl w:val="0"/>
        <w:spacing w:after="0" w:line="440" w:lineRule="exact"/>
        <w:ind w:left="50" w:right="50" w:firstLine="360"/>
        <w:rPr>
          <w:rFonts w:hint="eastAsia"/>
        </w:rPr>
      </w:pPr>
      <w:r>
        <w:rPr>
          <w:rFonts w:hint="eastAsia"/>
        </w:rPr>
        <w:t>（1）采购代理机构质疑接收部门及联系方式：详见招标文件“第一章 投标邀请”中“七、本次招标联系事项”下“</w:t>
      </w:r>
      <w:r>
        <w:t>2</w:t>
      </w:r>
      <w:r>
        <w:rPr>
          <w:rFonts w:hint="eastAsia"/>
        </w:rPr>
        <w:t>、</w:t>
      </w:r>
      <w:r>
        <w:rPr>
          <w:rFonts w:hint="eastAsia"/>
          <w:color w:val="000000"/>
          <w:szCs w:val="20"/>
        </w:rPr>
        <w:t>采购代理机构信息</w:t>
      </w:r>
      <w:r>
        <w:rPr>
          <w:rFonts w:hint="eastAsia"/>
        </w:rPr>
        <w:t>”。</w:t>
      </w:r>
    </w:p>
    <w:p w14:paraId="1630C071">
      <w:pPr>
        <w:widowControl w:val="0"/>
        <w:spacing w:after="0" w:line="440" w:lineRule="exact"/>
        <w:ind w:left="50" w:right="50" w:firstLine="360"/>
        <w:rPr>
          <w:rFonts w:hint="eastAsia"/>
        </w:rPr>
      </w:pPr>
      <w:r>
        <w:rPr>
          <w:rFonts w:hint="eastAsia"/>
        </w:rPr>
        <w:t>4.5 以下情形的质疑不予受理</w:t>
      </w:r>
    </w:p>
    <w:p w14:paraId="63E259AE">
      <w:pPr>
        <w:widowControl w:val="0"/>
        <w:spacing w:after="0" w:line="440" w:lineRule="exact"/>
        <w:ind w:left="50" w:right="50" w:firstLine="360"/>
        <w:rPr>
          <w:rFonts w:hint="eastAsia"/>
        </w:rPr>
      </w:pPr>
      <w:r>
        <w:rPr>
          <w:rFonts w:hint="eastAsia"/>
        </w:rPr>
        <w:t>（1）内容不符合《政府采购质疑和投诉办法》第十二条规定的质疑。</w:t>
      </w:r>
    </w:p>
    <w:p w14:paraId="494D8BA0">
      <w:pPr>
        <w:widowControl w:val="0"/>
        <w:spacing w:after="0" w:line="440" w:lineRule="exact"/>
        <w:ind w:left="50" w:right="50" w:firstLine="360"/>
        <w:rPr>
          <w:rFonts w:hint="eastAsia"/>
        </w:rPr>
      </w:pPr>
      <w:r>
        <w:rPr>
          <w:rFonts w:hint="eastAsia"/>
        </w:rPr>
        <w:t>（2）超出政府采购法定期限的质疑。</w:t>
      </w:r>
    </w:p>
    <w:p w14:paraId="0E05DDD6">
      <w:pPr>
        <w:widowControl w:val="0"/>
        <w:spacing w:after="0" w:line="440" w:lineRule="exact"/>
        <w:ind w:left="50" w:right="50" w:firstLine="360"/>
        <w:rPr>
          <w:rFonts w:hint="eastAsia"/>
        </w:rPr>
      </w:pPr>
      <w:r>
        <w:rPr>
          <w:rFonts w:hint="eastAsia"/>
        </w:rPr>
        <w:t>（3）以传真、电子邮件等方式递交的非原件形式的质疑。</w:t>
      </w:r>
    </w:p>
    <w:p w14:paraId="36880275">
      <w:pPr>
        <w:widowControl w:val="0"/>
        <w:spacing w:after="0" w:line="440" w:lineRule="exact"/>
        <w:ind w:left="50" w:right="50" w:firstLine="360"/>
      </w:pPr>
      <w:r>
        <w:rPr>
          <w:rFonts w:hint="eastAsia"/>
        </w:rPr>
        <w:t>（4）未参加投标活动的</w:t>
      </w:r>
      <w:r>
        <w:rPr>
          <w:rFonts w:hint="eastAsia"/>
          <w:lang w:eastAsia="zh-CN"/>
        </w:rPr>
        <w:t>投标人</w:t>
      </w:r>
      <w:r>
        <w:rPr>
          <w:rFonts w:hint="eastAsia"/>
        </w:rPr>
        <w:t>或在投标活动中自身权益未受到损害的</w:t>
      </w:r>
      <w:r>
        <w:rPr>
          <w:rFonts w:hint="eastAsia"/>
          <w:lang w:eastAsia="zh-CN"/>
        </w:rPr>
        <w:t>投标人</w:t>
      </w:r>
      <w:r>
        <w:rPr>
          <w:rFonts w:hint="eastAsia"/>
        </w:rPr>
        <w:t>所提出的质疑。</w:t>
      </w:r>
    </w:p>
    <w:p w14:paraId="047DCDC4">
      <w:pPr>
        <w:widowControl w:val="0"/>
        <w:spacing w:after="0" w:line="440" w:lineRule="exact"/>
        <w:ind w:left="50" w:right="50" w:firstLine="360"/>
        <w:rPr>
          <w:rFonts w:hint="eastAsia"/>
        </w:rPr>
      </w:pPr>
      <w:r>
        <w:rPr>
          <w:rFonts w:hint="eastAsia"/>
        </w:rPr>
        <w:t xml:space="preserve">4.6 </w:t>
      </w:r>
      <w:r>
        <w:rPr>
          <w:rFonts w:hint="eastAsia"/>
          <w:lang w:eastAsia="zh-CN"/>
        </w:rPr>
        <w:t>投标人</w:t>
      </w:r>
      <w:r>
        <w:rPr>
          <w:rFonts w:hint="eastAsia"/>
        </w:rPr>
        <w:t>提出书面质疑必须有理、有据，不得捏造事实、提供虚假材料进行恶意质疑。否则一经查实，采购代理机构有权依据政府采购的有关规定，报请政府采购监管部门对该</w:t>
      </w:r>
      <w:r>
        <w:rPr>
          <w:rFonts w:hint="eastAsia"/>
          <w:lang w:eastAsia="zh-CN"/>
        </w:rPr>
        <w:t>投标人</w:t>
      </w:r>
      <w:r>
        <w:rPr>
          <w:rFonts w:hint="eastAsia"/>
        </w:rPr>
        <w:t>进行相应的行政处罚和记录该</w:t>
      </w:r>
      <w:r>
        <w:rPr>
          <w:rFonts w:hint="eastAsia"/>
          <w:lang w:eastAsia="zh-CN"/>
        </w:rPr>
        <w:t>投标人</w:t>
      </w:r>
      <w:r>
        <w:rPr>
          <w:rFonts w:hint="eastAsia"/>
        </w:rPr>
        <w:t>的失信信息。</w:t>
      </w:r>
    </w:p>
    <w:p w14:paraId="306F1E67">
      <w:pPr>
        <w:pStyle w:val="190"/>
        <w:widowControl w:val="0"/>
        <w:spacing w:before="0" w:line="440" w:lineRule="exact"/>
        <w:ind w:left="51" w:right="51"/>
        <w:jc w:val="center"/>
        <w:rPr>
          <w:rFonts w:ascii="宋体" w:hAnsi="宋体"/>
        </w:rPr>
      </w:pPr>
      <w:bookmarkStart w:id="58" w:name="_Toc315868057"/>
      <w:bookmarkStart w:id="59" w:name="_Toc158691773"/>
      <w:bookmarkStart w:id="60" w:name="_Toc15258"/>
      <w:bookmarkStart w:id="61" w:name="_Toc228093025"/>
      <w:bookmarkStart w:id="62" w:name="_Toc315875320"/>
      <w:r>
        <w:rPr>
          <w:rFonts w:hint="eastAsia" w:ascii="宋体" w:hAnsi="宋体"/>
        </w:rPr>
        <w:t>七</w:t>
      </w:r>
      <w:r>
        <w:rPr>
          <w:rFonts w:ascii="宋体" w:hAnsi="宋体"/>
        </w:rPr>
        <w:t>、授予合同</w:t>
      </w:r>
      <w:bookmarkEnd w:id="58"/>
      <w:bookmarkEnd w:id="59"/>
      <w:bookmarkEnd w:id="60"/>
      <w:bookmarkEnd w:id="61"/>
      <w:bookmarkEnd w:id="62"/>
    </w:p>
    <w:p w14:paraId="04DDCB80">
      <w:pPr>
        <w:widowControl w:val="0"/>
        <w:spacing w:after="0" w:line="440" w:lineRule="exact"/>
        <w:ind w:left="50" w:right="50"/>
        <w:rPr>
          <w:rFonts w:hint="eastAsia"/>
          <w:b/>
        </w:rPr>
      </w:pPr>
      <w:r>
        <w:rPr>
          <w:b/>
        </w:rPr>
        <w:t>1</w:t>
      </w:r>
      <w:r>
        <w:rPr>
          <w:rFonts w:hint="eastAsia"/>
          <w:b/>
        </w:rPr>
        <w:t>、签订合同</w:t>
      </w:r>
    </w:p>
    <w:p w14:paraId="736B1CBA">
      <w:pPr>
        <w:widowControl w:val="0"/>
        <w:spacing w:after="0" w:line="440" w:lineRule="exact"/>
        <w:ind w:firstLine="360"/>
        <w:rPr>
          <w:rFonts w:hint="eastAsia"/>
          <w:bCs w:val="0"/>
        </w:rPr>
      </w:pPr>
      <w:r>
        <w:rPr>
          <w:rFonts w:hint="eastAsia"/>
          <w:bCs w:val="0"/>
        </w:rPr>
        <w:t>1.l 中标人应当在中标通知书发出之日起十五日（最长不超过三十日）内，按照招标文件确定的事项与采购人签订政府采购合同。</w:t>
      </w:r>
    </w:p>
    <w:p w14:paraId="665BF06D">
      <w:pPr>
        <w:widowControl w:val="0"/>
        <w:spacing w:after="0" w:line="440" w:lineRule="exact"/>
        <w:ind w:firstLine="360"/>
        <w:rPr>
          <w:rFonts w:hint="eastAsia"/>
          <w:bCs w:val="0"/>
        </w:rPr>
      </w:pPr>
      <w:r>
        <w:rPr>
          <w:rFonts w:hint="eastAsia"/>
          <w:bCs w:val="0"/>
        </w:rPr>
        <w:t>1.2 招标文件、中标人的投标文件及招标过程中有关澄清、承诺文件均应作为合同附件。</w:t>
      </w:r>
    </w:p>
    <w:p w14:paraId="0BCA73C2">
      <w:pPr>
        <w:widowControl w:val="0"/>
        <w:spacing w:after="0" w:line="440" w:lineRule="exact"/>
        <w:ind w:firstLine="360"/>
        <w:rPr>
          <w:bCs w:val="0"/>
        </w:rPr>
      </w:pPr>
      <w:r>
        <w:rPr>
          <w:bCs w:val="0"/>
        </w:rPr>
        <w:t>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w:t>
      </w:r>
      <w:r>
        <w:rPr>
          <w:rFonts w:hint="default"/>
          <w:bCs w:val="0"/>
        </w:rPr>
        <w:t>该</w:t>
      </w:r>
      <w:r>
        <w:rPr>
          <w:rFonts w:hint="default"/>
          <w:bCs w:val="0"/>
          <w:lang w:val="en-US" w:eastAsia="zh-CN"/>
        </w:rPr>
        <w:t>标段</w:t>
      </w:r>
      <w:r>
        <w:rPr>
          <w:bCs w:val="0"/>
        </w:rPr>
        <w:t>中标人，也可以重新组织采购。</w:t>
      </w:r>
    </w:p>
    <w:p w14:paraId="07AEA400">
      <w:pPr>
        <w:widowControl w:val="0"/>
        <w:spacing w:after="0" w:line="440" w:lineRule="exact"/>
        <w:ind w:firstLine="360"/>
        <w:rPr>
          <w:rFonts w:hint="eastAsia"/>
          <w:bCs w:val="0"/>
        </w:rPr>
      </w:pPr>
      <w:r>
        <w:rPr>
          <w:rFonts w:hint="eastAsia"/>
          <w:bCs w:val="0"/>
        </w:rPr>
        <w:t>1.4 签订合同后，中标人不得将合同标的进行转包。未经采购人同意，中标人也不得采用分包的形式履行合同，否则采购人有权终止合同。转包或分包造成采购人损失的，中标人应承担相应赔偿责任。</w:t>
      </w:r>
    </w:p>
    <w:p w14:paraId="6902FC54">
      <w:pPr>
        <w:widowControl w:val="0"/>
        <w:spacing w:after="0" w:line="440" w:lineRule="exact"/>
        <w:ind w:left="50" w:right="50"/>
        <w:rPr>
          <w:rFonts w:hint="eastAsia"/>
          <w:b/>
        </w:rPr>
      </w:pPr>
      <w:r>
        <w:rPr>
          <w:b/>
        </w:rPr>
        <w:t>2</w:t>
      </w:r>
      <w:r>
        <w:rPr>
          <w:rFonts w:hint="eastAsia"/>
          <w:b/>
        </w:rPr>
        <w:t>、货物和服务的追加</w:t>
      </w:r>
    </w:p>
    <w:p w14:paraId="7B1778A7">
      <w:pPr>
        <w:widowControl w:val="0"/>
        <w:spacing w:after="0" w:line="440" w:lineRule="exact"/>
        <w:ind w:firstLine="360"/>
        <w:rPr>
          <w:rFonts w:hint="eastAsia"/>
        </w:rPr>
      </w:pPr>
      <w:r>
        <w:t>2</w:t>
      </w:r>
      <w:r>
        <w:rPr>
          <w:rFonts w:hint="eastAsia"/>
        </w:rPr>
        <w:t>.1 政府采购合同履行中，采购人需追加与合同标的相同的货物和服务的，在不改变合同其他条款的前提下，可以与中标人协商签订补充合同，但所有补充合同的采购金额不得超过原合同金额的10%。</w:t>
      </w:r>
    </w:p>
    <w:p w14:paraId="4E2ACB08">
      <w:pPr>
        <w:widowControl w:val="0"/>
        <w:spacing w:after="0" w:line="440" w:lineRule="exact"/>
        <w:ind w:left="50" w:right="50"/>
        <w:rPr>
          <w:rFonts w:hint="eastAsia"/>
          <w:b/>
        </w:rPr>
      </w:pPr>
      <w:r>
        <w:rPr>
          <w:b/>
        </w:rPr>
        <w:t>3</w:t>
      </w:r>
      <w:r>
        <w:rPr>
          <w:rFonts w:hint="eastAsia"/>
          <w:b/>
        </w:rPr>
        <w:t>、履约保证金</w:t>
      </w:r>
    </w:p>
    <w:p w14:paraId="03FE4B90">
      <w:pPr>
        <w:widowControl w:val="0"/>
        <w:spacing w:after="0" w:line="440" w:lineRule="exact"/>
        <w:ind w:left="50" w:right="50" w:firstLine="360"/>
        <w:rPr>
          <w:color w:val="000000"/>
        </w:rPr>
      </w:pPr>
      <w:r>
        <w:rPr>
          <w:color w:val="000000"/>
        </w:rPr>
        <w:t>3</w:t>
      </w:r>
      <w:r>
        <w:rPr>
          <w:rFonts w:hint="eastAsia"/>
          <w:color w:val="000000"/>
        </w:rPr>
        <w:t>.1本项目不收取履约保证金。</w:t>
      </w:r>
    </w:p>
    <w:p w14:paraId="4B6DC8C6">
      <w:pPr>
        <w:widowControl w:val="0"/>
        <w:spacing w:after="0" w:line="440" w:lineRule="exact"/>
        <w:ind w:left="50" w:right="50"/>
        <w:rPr>
          <w:rFonts w:hint="eastAsia"/>
          <w:b/>
        </w:rPr>
      </w:pPr>
      <w:r>
        <w:rPr>
          <w:b/>
        </w:rPr>
        <w:t>4</w:t>
      </w:r>
      <w:r>
        <w:rPr>
          <w:rFonts w:hint="eastAsia"/>
          <w:b/>
        </w:rPr>
        <w:t>、政府采购信用融资政策</w:t>
      </w:r>
    </w:p>
    <w:p w14:paraId="78D04086">
      <w:pPr>
        <w:spacing w:line="440" w:lineRule="exact"/>
        <w:ind w:firstLine="360" w:firstLineChars="150"/>
        <w:rPr>
          <w:rFonts w:hint="eastAsia"/>
          <w:sz w:val="24"/>
          <w:szCs w:val="24"/>
          <w:highlight w:val="none"/>
        </w:rPr>
      </w:pPr>
      <w:r>
        <w:rPr>
          <w:rFonts w:hint="eastAsia"/>
          <w:sz w:val="24"/>
          <w:szCs w:val="24"/>
          <w:highlight w:val="none"/>
          <w:lang w:val="en-US" w:eastAsia="zh-CN"/>
        </w:rPr>
        <w:t>4</w:t>
      </w:r>
      <w:r>
        <w:rPr>
          <w:rFonts w:hint="eastAsia"/>
          <w:sz w:val="24"/>
          <w:szCs w:val="24"/>
          <w:highlight w:val="none"/>
        </w:rPr>
        <w:t>.1 中标人可凭政府采购合同办理融资贷款，详情请见苏州市政府采购网“政府采购合同信用融资”专栏。</w:t>
      </w:r>
    </w:p>
    <w:p w14:paraId="7DF9917F">
      <w:pPr>
        <w:pStyle w:val="189"/>
        <w:widowControl w:val="0"/>
        <w:spacing w:before="0" w:after="0" w:line="440" w:lineRule="exact"/>
        <w:ind w:left="50" w:right="50"/>
        <w:jc w:val="center"/>
        <w:rPr>
          <w:rFonts w:hint="eastAsia" w:ascii="宋体" w:hAnsi="宋体"/>
          <w:sz w:val="36"/>
          <w:szCs w:val="36"/>
        </w:rPr>
      </w:pPr>
      <w:r>
        <w:rPr>
          <w:rFonts w:ascii="宋体" w:hAnsi="宋体"/>
        </w:rPr>
        <w:br w:type="page" w:clear="all"/>
      </w:r>
      <w:bookmarkStart w:id="63" w:name="_Toc315868058"/>
      <w:bookmarkStart w:id="64" w:name="_Toc315875321"/>
      <w:bookmarkStart w:id="65" w:name="_Toc12874"/>
      <w:bookmarkStart w:id="66" w:name="_Toc158691774"/>
      <w:r>
        <w:rPr>
          <w:rFonts w:ascii="宋体" w:hAnsi="宋体"/>
          <w:sz w:val="36"/>
          <w:szCs w:val="36"/>
        </w:rPr>
        <w:t>第</w:t>
      </w:r>
      <w:r>
        <w:rPr>
          <w:rFonts w:hint="eastAsia" w:ascii="宋体" w:hAnsi="宋体"/>
          <w:sz w:val="36"/>
          <w:szCs w:val="36"/>
        </w:rPr>
        <w:t>三</w:t>
      </w:r>
      <w:r>
        <w:rPr>
          <w:rFonts w:ascii="宋体" w:hAnsi="宋体"/>
          <w:sz w:val="36"/>
          <w:szCs w:val="36"/>
        </w:rPr>
        <w:t>章  项目需求</w:t>
      </w:r>
      <w:bookmarkEnd w:id="63"/>
      <w:bookmarkEnd w:id="64"/>
      <w:bookmarkEnd w:id="65"/>
      <w:bookmarkEnd w:id="66"/>
    </w:p>
    <w:p w14:paraId="689A139B">
      <w:pPr>
        <w:widowControl w:val="0"/>
        <w:spacing w:after="0" w:line="440" w:lineRule="exact"/>
        <w:rPr>
          <w:rFonts w:hint="eastAsia" w:cs="宋体"/>
          <w:b/>
          <w:bCs w:val="0"/>
          <w:sz w:val="28"/>
          <w:szCs w:val="28"/>
          <w:lang w:val="zh-CN"/>
        </w:rPr>
      </w:pPr>
      <w:bookmarkStart w:id="67" w:name="_Toc158691775"/>
      <w:bookmarkStart w:id="68" w:name="_Toc511680876"/>
      <w:bookmarkStart w:id="69" w:name="_Toc315868059"/>
      <w:bookmarkStart w:id="70" w:name="_Toc315875322"/>
      <w:bookmarkStart w:id="71" w:name="_Toc315868060"/>
      <w:bookmarkStart w:id="72" w:name="_Toc158691776"/>
      <w:bookmarkStart w:id="73" w:name="_Toc315875323"/>
      <w:r>
        <w:rPr>
          <w:rFonts w:hint="eastAsia" w:cs="宋体"/>
          <w:b/>
          <w:bCs w:val="0"/>
          <w:sz w:val="28"/>
          <w:szCs w:val="28"/>
          <w:lang w:val="zh-CN"/>
        </w:rPr>
        <w:t>项目名称：</w:t>
      </w:r>
      <w:r>
        <w:rPr>
          <w:rFonts w:hint="eastAsia" w:ascii="Segoe UI Symbol" w:hAnsi="Segoe UI Symbol" w:cs="Segoe UI Symbol"/>
          <w:b/>
          <w:bCs w:val="0"/>
          <w:sz w:val="28"/>
          <w:szCs w:val="28"/>
          <w:lang w:val="zh-CN"/>
        </w:rPr>
        <w:t>古里镇2026-2027储备地块考古机械配合服务</w:t>
      </w:r>
    </w:p>
    <w:p w14:paraId="75892F99">
      <w:pPr>
        <w:widowControl w:val="0"/>
        <w:spacing w:after="0" w:line="440" w:lineRule="exact"/>
        <w:rPr>
          <w:b/>
          <w:bCs w:val="0"/>
          <w:sz w:val="28"/>
          <w:szCs w:val="28"/>
          <w:highlight w:val="none"/>
        </w:rPr>
      </w:pPr>
      <w:r>
        <w:rPr>
          <w:rFonts w:hint="eastAsia"/>
          <w:b/>
          <w:bCs w:val="0"/>
          <w:sz w:val="28"/>
          <w:szCs w:val="28"/>
          <w:highlight w:val="none"/>
        </w:rPr>
        <w:t>项目编号：</w:t>
      </w:r>
      <w:r>
        <w:rPr>
          <w:rFonts w:hint="eastAsia" w:cs="宋体"/>
          <w:b/>
          <w:bCs w:val="0"/>
          <w:sz w:val="28"/>
          <w:szCs w:val="28"/>
          <w:highlight w:val="none"/>
          <w:lang w:val="zh-CN"/>
        </w:rPr>
        <w:t>JSZC-320581-JSCX-G2026-0005</w:t>
      </w:r>
    </w:p>
    <w:p w14:paraId="5D442E52">
      <w:pPr>
        <w:widowControl w:val="0"/>
        <w:spacing w:after="0" w:afterAutospacing="0" w:line="440" w:lineRule="exact"/>
        <w:rPr>
          <w:rFonts w:cs="宋体"/>
          <w:b/>
          <w:bCs w:val="0"/>
          <w:sz w:val="28"/>
          <w:szCs w:val="28"/>
          <w:lang w:val="zh-CN"/>
        </w:rPr>
      </w:pPr>
      <w:r>
        <w:rPr>
          <w:rFonts w:hint="eastAsia" w:cs="宋体"/>
          <w:b/>
          <w:bCs w:val="0"/>
          <w:sz w:val="28"/>
          <w:szCs w:val="28"/>
          <w:lang w:val="zh-CN"/>
        </w:rPr>
        <w:t>采 购 人：</w:t>
      </w:r>
      <w:r>
        <w:rPr>
          <w:rFonts w:hint="eastAsia" w:ascii="Segoe UI Symbol" w:hAnsi="Segoe UI Symbol" w:cs="Segoe UI Symbol"/>
          <w:b/>
          <w:bCs w:val="0"/>
          <w:sz w:val="28"/>
          <w:szCs w:val="28"/>
          <w:lang w:val="zh-CN"/>
        </w:rPr>
        <w:t>常熟市古里镇人民政府</w:t>
      </w:r>
    </w:p>
    <w:p w14:paraId="56206D49">
      <w:pPr>
        <w:spacing w:before="53" w:beforeLines="14" w:beforeAutospacing="0" w:after="78" w:afterLines="21" w:afterAutospacing="0" w:line="440" w:lineRule="exact"/>
        <w:jc w:val="left"/>
        <w:rPr>
          <w:rFonts w:cs="宋体"/>
          <w:b/>
          <w:sz w:val="28"/>
          <w:szCs w:val="28"/>
        </w:rPr>
      </w:pPr>
      <w:bookmarkStart w:id="74" w:name="_Toc23714764"/>
      <w:r>
        <w:rPr>
          <w:rFonts w:hint="eastAsia" w:cs="宋体"/>
          <w:b/>
          <w:sz w:val="28"/>
          <w:szCs w:val="28"/>
        </w:rPr>
        <w:t>一、</w:t>
      </w:r>
      <w:r>
        <w:rPr>
          <w:rFonts w:hint="eastAsia"/>
          <w:b/>
          <w:sz w:val="28"/>
          <w:szCs w:val="28"/>
        </w:rPr>
        <w:t>项目说明</w:t>
      </w:r>
      <w:bookmarkEnd w:id="74"/>
      <w:r>
        <w:rPr>
          <w:rFonts w:hint="eastAsia"/>
          <w:b/>
          <w:sz w:val="28"/>
          <w:szCs w:val="28"/>
        </w:rPr>
        <w:t>：</w:t>
      </w:r>
    </w:p>
    <w:p w14:paraId="186E34C6">
      <w:pPr>
        <w:widowControl w:val="0"/>
        <w:spacing w:beforeAutospacing="0" w:after="0" w:line="440" w:lineRule="exact"/>
        <w:ind w:firstLine="360"/>
        <w:rPr>
          <w:rFonts w:ascii="宋体" w:hAnsi="宋体" w:eastAsia="宋体" w:cs="Times New Roman"/>
        </w:rPr>
      </w:pPr>
      <w:r>
        <w:rPr>
          <w:rFonts w:hint="eastAsia" w:ascii="宋体" w:hAnsi="宋体" w:eastAsia="宋体" w:cs="Times New Roman"/>
        </w:rPr>
        <w:t>1、本项目采购内容：</w:t>
      </w:r>
      <w:r>
        <w:rPr>
          <w:rFonts w:hint="eastAsia" w:ascii="宋体" w:hAnsi="宋体" w:eastAsia="宋体" w:cs="Times New Roman"/>
          <w:lang w:eastAsia="zh-CN"/>
        </w:rPr>
        <w:t>常熟市古里镇人民政府</w:t>
      </w:r>
      <w:r>
        <w:rPr>
          <w:rFonts w:hint="eastAsia" w:ascii="宋体" w:hAnsi="宋体" w:eastAsia="宋体" w:cs="Times New Roman"/>
        </w:rPr>
        <w:t>所需的</w:t>
      </w:r>
      <w:r>
        <w:rPr>
          <w:rFonts w:hint="eastAsia" w:cs="Times New Roman"/>
          <w:lang w:eastAsia="zh-CN"/>
        </w:rPr>
        <w:t>古里镇2026-2027储备地块考古机械配合服务</w:t>
      </w:r>
      <w:r>
        <w:rPr>
          <w:rFonts w:hint="eastAsia" w:ascii="宋体" w:hAnsi="宋体" w:eastAsia="宋体" w:cs="Times New Roman"/>
          <w:lang w:eastAsia="zh-CN"/>
        </w:rPr>
        <w:t>，包括挖机、推土机、水泵等配套设备租赁。</w:t>
      </w:r>
    </w:p>
    <w:p w14:paraId="4C1F17D3">
      <w:pPr>
        <w:widowControl w:val="0"/>
        <w:spacing w:after="0" w:line="440" w:lineRule="exact"/>
        <w:ind w:firstLine="360"/>
        <w:rPr>
          <w:rFonts w:hint="eastAsia" w:ascii="宋体" w:hAnsi="宋体" w:eastAsia="宋体" w:cs="Times New Roman"/>
          <w:lang w:eastAsia="zh-CN"/>
        </w:rPr>
      </w:pPr>
      <w:bookmarkStart w:id="75" w:name="_Toc198111172"/>
      <w:bookmarkStart w:id="76" w:name="_Toc199247872"/>
      <w:r>
        <w:rPr>
          <w:rFonts w:hint="eastAsia" w:ascii="宋体" w:hAnsi="宋体" w:eastAsia="宋体" w:cs="Times New Roman"/>
          <w:lang w:eastAsia="zh-CN"/>
        </w:rPr>
        <w:t>2、</w:t>
      </w:r>
      <w:r>
        <w:rPr>
          <w:rFonts w:hint="eastAsia" w:cs="Times New Roman"/>
          <w:lang w:val="zh-CN" w:eastAsia="zh-CN"/>
        </w:rPr>
        <w:t>投标人</w:t>
      </w:r>
      <w:r>
        <w:rPr>
          <w:rFonts w:hint="eastAsia" w:ascii="宋体" w:hAnsi="宋体" w:eastAsia="宋体" w:cs="Times New Roman"/>
          <w:lang w:eastAsia="zh-CN"/>
        </w:rPr>
        <w:t>如需现场进行踏勘的，相关费用由</w:t>
      </w:r>
      <w:r>
        <w:rPr>
          <w:rFonts w:hint="eastAsia" w:cs="Times New Roman"/>
          <w:lang w:val="zh-CN" w:eastAsia="zh-CN"/>
        </w:rPr>
        <w:t>投标人</w:t>
      </w:r>
      <w:r>
        <w:rPr>
          <w:rFonts w:hint="eastAsia" w:ascii="宋体" w:hAnsi="宋体" w:eastAsia="宋体" w:cs="Times New Roman"/>
          <w:lang w:eastAsia="zh-CN"/>
        </w:rPr>
        <w:t>自行承担。联系人：何博；</w:t>
      </w:r>
      <w:r>
        <w:rPr>
          <w:rFonts w:hint="eastAsia" w:ascii="宋体" w:hAnsi="宋体" w:eastAsia="宋体" w:cs="Times New Roman"/>
          <w:lang w:val="zh-CN" w:eastAsia="zh-CN"/>
        </w:rPr>
        <w:t>联系电话：</w:t>
      </w:r>
      <w:r>
        <w:rPr>
          <w:rFonts w:hint="eastAsia" w:ascii="宋体" w:hAnsi="宋体" w:eastAsia="宋体" w:cs="Times New Roman"/>
          <w:lang w:eastAsia="zh-CN"/>
        </w:rPr>
        <w:t>0512-52301335。</w:t>
      </w:r>
      <w:r>
        <w:rPr>
          <w:rFonts w:hint="eastAsia" w:cs="Times New Roman"/>
          <w:lang w:val="zh-CN" w:eastAsia="zh-CN"/>
        </w:rPr>
        <w:t>投标人</w:t>
      </w:r>
      <w:r>
        <w:rPr>
          <w:rFonts w:hint="eastAsia" w:ascii="宋体" w:hAnsi="宋体" w:eastAsia="宋体" w:cs="Times New Roman"/>
          <w:lang w:eastAsia="zh-CN"/>
        </w:rPr>
        <w:t>在投标时应充分考虑现场实际情况，采购人不负担因</w:t>
      </w:r>
      <w:r>
        <w:rPr>
          <w:rFonts w:hint="eastAsia" w:cs="Times New Roman"/>
          <w:lang w:val="zh-CN" w:eastAsia="zh-CN"/>
        </w:rPr>
        <w:t>投标人</w:t>
      </w:r>
      <w:r>
        <w:rPr>
          <w:rFonts w:hint="eastAsia" w:ascii="宋体" w:hAnsi="宋体" w:eastAsia="宋体" w:cs="Times New Roman"/>
          <w:lang w:eastAsia="zh-CN"/>
        </w:rPr>
        <w:t>对项目现场情况考虑不周而产生的其他任何费用。</w:t>
      </w:r>
    </w:p>
    <w:p w14:paraId="0B572208">
      <w:pPr>
        <w:widowControl w:val="0"/>
        <w:spacing w:after="0" w:line="440" w:lineRule="exact"/>
        <w:ind w:firstLine="360"/>
        <w:rPr>
          <w:rFonts w:hint="eastAsia" w:ascii="宋体" w:hAnsi="宋体" w:eastAsia="宋体" w:cs="Times New Roman"/>
          <w:lang w:eastAsia="zh-CN"/>
        </w:rPr>
      </w:pPr>
      <w:r>
        <w:rPr>
          <w:rFonts w:hint="eastAsia" w:ascii="宋体" w:hAnsi="宋体" w:eastAsia="宋体" w:cs="Times New Roman"/>
          <w:lang w:eastAsia="zh-CN"/>
        </w:rPr>
        <w:t>3、服务地点：常熟市</w:t>
      </w:r>
      <w:r>
        <w:rPr>
          <w:rFonts w:hint="eastAsia" w:ascii="宋体" w:hAnsi="宋体" w:eastAsia="宋体" w:cs="Times New Roman"/>
          <w:lang w:val="zh-CN" w:eastAsia="zh-CN"/>
        </w:rPr>
        <w:t>古里镇</w:t>
      </w:r>
      <w:r>
        <w:rPr>
          <w:rFonts w:hint="eastAsia" w:ascii="宋体" w:hAnsi="宋体" w:eastAsia="宋体" w:cs="Times New Roman"/>
          <w:lang w:val="en-US" w:eastAsia="zh-CN"/>
        </w:rPr>
        <w:t>储备地块</w:t>
      </w:r>
      <w:r>
        <w:rPr>
          <w:rFonts w:hint="eastAsia" w:ascii="宋体" w:hAnsi="宋体" w:eastAsia="宋体" w:cs="Times New Roman"/>
          <w:lang w:eastAsia="zh-CN"/>
        </w:rPr>
        <w:t>。</w:t>
      </w:r>
    </w:p>
    <w:p w14:paraId="4CEC4B6F">
      <w:pPr>
        <w:widowControl w:val="0"/>
        <w:spacing w:after="0" w:line="440" w:lineRule="exact"/>
        <w:ind w:firstLine="360"/>
        <w:rPr>
          <w:rFonts w:hint="eastAsia" w:ascii="宋体" w:hAnsi="宋体" w:eastAsia="宋体" w:cs="Times New Roman"/>
          <w:highlight w:val="none"/>
          <w:lang w:eastAsia="zh-CN"/>
        </w:rPr>
      </w:pPr>
      <w:r>
        <w:rPr>
          <w:rFonts w:hint="eastAsia" w:ascii="宋体" w:hAnsi="宋体" w:eastAsia="宋体" w:cs="Times New Roman"/>
          <w:highlight w:val="none"/>
          <w:lang w:eastAsia="zh-CN"/>
        </w:rPr>
        <w:t>4、服务期限：自合同签订之日起</w:t>
      </w:r>
      <w:r>
        <w:rPr>
          <w:rFonts w:hint="eastAsia" w:ascii="宋体" w:hAnsi="宋体" w:eastAsia="宋体" w:cs="Times New Roman"/>
          <w:highlight w:val="none"/>
          <w:lang w:val="en-US" w:eastAsia="zh-CN"/>
        </w:rPr>
        <w:t>1年（</w:t>
      </w:r>
      <w:r>
        <w:rPr>
          <w:rFonts w:hint="eastAsia" w:ascii="宋体" w:hAnsi="宋体" w:eastAsia="宋体" w:cs="Times New Roman"/>
          <w:highlight w:val="none"/>
          <w:lang w:eastAsia="zh-CN"/>
        </w:rPr>
        <w:t>如在合同期限内，累计项目款</w:t>
      </w:r>
      <w:r>
        <w:rPr>
          <w:rFonts w:hint="eastAsia" w:ascii="宋体" w:hAnsi="宋体" w:eastAsia="宋体" w:cs="Times New Roman"/>
          <w:highlight w:val="none"/>
          <w:lang w:val="en-US" w:eastAsia="zh-CN"/>
        </w:rPr>
        <w:t>达到</w:t>
      </w:r>
      <w:r>
        <w:rPr>
          <w:rFonts w:hint="eastAsia" w:ascii="宋体" w:hAnsi="宋体" w:eastAsia="宋体" w:cs="Times New Roman"/>
          <w:highlight w:val="none"/>
          <w:lang w:eastAsia="zh-CN"/>
        </w:rPr>
        <w:t>采购预算金额的，合同自动终止</w:t>
      </w:r>
      <w:r>
        <w:rPr>
          <w:rFonts w:hint="eastAsia" w:ascii="宋体" w:hAnsi="宋体" w:eastAsia="宋体" w:cs="Times New Roman"/>
          <w:highlight w:val="none"/>
          <w:lang w:val="en-US" w:eastAsia="zh-CN"/>
        </w:rPr>
        <w:t>）</w:t>
      </w:r>
      <w:r>
        <w:rPr>
          <w:rFonts w:hint="eastAsia" w:ascii="宋体" w:hAnsi="宋体" w:eastAsia="宋体" w:cs="Times New Roman"/>
          <w:highlight w:val="none"/>
          <w:lang w:eastAsia="zh-CN"/>
        </w:rPr>
        <w:t>。</w:t>
      </w:r>
    </w:p>
    <w:p w14:paraId="3F698BE4">
      <w:pPr>
        <w:widowControl w:val="0"/>
        <w:spacing w:after="0" w:line="440" w:lineRule="exact"/>
        <w:ind w:firstLine="360"/>
        <w:rPr>
          <w:rFonts w:hint="eastAsia" w:ascii="宋体" w:hAnsi="宋体" w:eastAsia="宋体" w:cs="Times New Roman"/>
          <w:b w:val="0"/>
          <w:bCs/>
          <w:i/>
          <w:iCs/>
          <w:highlight w:val="none"/>
          <w:u w:val="single"/>
          <w:lang w:val="en-US" w:eastAsia="zh-CN"/>
        </w:rPr>
      </w:pPr>
      <w:r>
        <w:rPr>
          <w:rFonts w:ascii="宋体" w:hAnsi="宋体" w:eastAsia="宋体" w:cs="Times New Roman"/>
          <w:b w:val="0"/>
          <w:bCs/>
          <w:i/>
          <w:iCs/>
          <w:highlight w:val="none"/>
          <w:u w:val="single"/>
        </w:rPr>
        <w:t>5</w:t>
      </w:r>
      <w:r>
        <w:rPr>
          <w:rFonts w:hint="eastAsia" w:ascii="宋体" w:hAnsi="宋体" w:eastAsia="宋体" w:cs="Times New Roman"/>
          <w:b w:val="0"/>
          <w:bCs/>
          <w:i/>
          <w:iCs/>
          <w:highlight w:val="none"/>
          <w:u w:val="single"/>
        </w:rPr>
        <w:t>、</w:t>
      </w:r>
      <w:r>
        <w:rPr>
          <w:rFonts w:hint="eastAsia" w:ascii="宋体" w:hAnsi="宋体" w:eastAsia="宋体" w:cs="Times New Roman"/>
          <w:b w:val="0"/>
          <w:bCs/>
          <w:i/>
          <w:iCs/>
          <w:highlight w:val="none"/>
          <w:u w:val="single"/>
          <w:lang w:val="en-US" w:eastAsia="zh-CN"/>
        </w:rPr>
        <w:t>结算方式：</w:t>
      </w:r>
    </w:p>
    <w:p w14:paraId="1EC6885C">
      <w:pPr>
        <w:widowControl w:val="0"/>
        <w:spacing w:after="0" w:line="440" w:lineRule="exact"/>
        <w:ind w:firstLine="360"/>
        <w:rPr>
          <w:rFonts w:hint="eastAsia" w:ascii="宋体" w:hAnsi="宋体" w:eastAsia="宋体" w:cs="Times New Roman"/>
          <w:b w:val="0"/>
          <w:bCs/>
          <w:i/>
          <w:iCs/>
          <w:highlight w:val="none"/>
          <w:u w:val="single"/>
        </w:rPr>
      </w:pPr>
      <w:r>
        <w:rPr>
          <w:rFonts w:hint="eastAsia" w:ascii="宋体" w:hAnsi="宋体" w:eastAsia="宋体" w:cs="Times New Roman"/>
          <w:b w:val="0"/>
          <w:bCs/>
          <w:i/>
          <w:iCs/>
          <w:highlight w:val="none"/>
          <w:u w:val="single"/>
          <w:lang w:val="en-US" w:eastAsia="zh-CN"/>
        </w:rPr>
        <w:t>采用固定单价结算，最终结算=∑实</w:t>
      </w:r>
      <w:r>
        <w:rPr>
          <w:rFonts w:hint="eastAsia" w:ascii="宋体" w:hAnsi="宋体" w:eastAsia="宋体" w:cs="Times New Roman"/>
          <w:b w:val="0"/>
          <w:bCs/>
          <w:i/>
          <w:iCs/>
          <w:highlight w:val="none"/>
          <w:u w:val="single"/>
        </w:rPr>
        <w:t>际</w:t>
      </w:r>
      <w:r>
        <w:rPr>
          <w:rFonts w:hint="eastAsia" w:ascii="宋体" w:hAnsi="宋体" w:eastAsia="宋体" w:cs="Times New Roman"/>
          <w:b w:val="0"/>
          <w:bCs/>
          <w:i/>
          <w:iCs/>
          <w:highlight w:val="none"/>
          <w:u w:val="single"/>
          <w:lang w:val="en-US" w:eastAsia="zh-CN"/>
        </w:rPr>
        <w:t>发生量</w:t>
      </w:r>
      <w:r>
        <w:rPr>
          <w:rFonts w:hint="eastAsia" w:ascii="宋体" w:hAnsi="宋体" w:eastAsia="宋体" w:cs="Times New Roman"/>
          <w:b w:val="0"/>
          <w:bCs/>
          <w:i/>
          <w:iCs/>
          <w:highlight w:val="none"/>
          <w:u w:val="single"/>
        </w:rPr>
        <w:t>*各类别</w:t>
      </w:r>
      <w:r>
        <w:rPr>
          <w:rFonts w:hint="eastAsia" w:ascii="宋体" w:hAnsi="宋体" w:eastAsia="宋体" w:cs="Times New Roman"/>
          <w:b w:val="0"/>
          <w:bCs/>
          <w:i/>
          <w:iCs/>
          <w:highlight w:val="none"/>
          <w:u w:val="single"/>
          <w:lang w:val="en-US" w:eastAsia="zh-CN"/>
        </w:rPr>
        <w:t>最高限价</w:t>
      </w:r>
      <w:r>
        <w:rPr>
          <w:rFonts w:hint="eastAsia" w:ascii="宋体" w:hAnsi="宋体" w:eastAsia="宋体" w:cs="Times New Roman"/>
          <w:b w:val="0"/>
          <w:bCs/>
          <w:i/>
          <w:iCs/>
          <w:highlight w:val="none"/>
          <w:u w:val="single"/>
        </w:rPr>
        <w:t>*</w:t>
      </w:r>
      <w:r>
        <w:rPr>
          <w:rFonts w:hint="eastAsia" w:cs="Times New Roman"/>
          <w:b w:val="0"/>
          <w:bCs/>
          <w:i/>
          <w:iCs/>
          <w:sz w:val="24"/>
          <w:szCs w:val="22"/>
          <w:highlight w:val="none"/>
          <w:u w:val="single"/>
          <w:lang w:val="en-US" w:eastAsia="zh-CN"/>
        </w:rPr>
        <w:t>（</w:t>
      </w:r>
      <w:r>
        <w:rPr>
          <w:rFonts w:hint="eastAsia" w:ascii="Times New Roman" w:hAnsi="Times New Roman" w:cs="Times New Roman"/>
          <w:b w:val="0"/>
          <w:bCs/>
          <w:i/>
          <w:iCs/>
          <w:sz w:val="24"/>
          <w:szCs w:val="22"/>
          <w:highlight w:val="none"/>
          <w:u w:val="single"/>
          <w:lang w:val="en-US" w:eastAsia="zh-CN"/>
        </w:rPr>
        <w:t>1-</w:t>
      </w:r>
      <w:r>
        <w:rPr>
          <w:rFonts w:hint="default" w:ascii="Times New Roman" w:hAnsi="Times New Roman" w:cs="Times New Roman"/>
          <w:b w:val="0"/>
          <w:bCs/>
          <w:i/>
          <w:iCs/>
          <w:sz w:val="24"/>
          <w:szCs w:val="22"/>
          <w:highlight w:val="none"/>
          <w:u w:val="single"/>
          <w:lang w:val="en-US" w:eastAsia="zh-CN"/>
        </w:rPr>
        <w:t>优惠率</w:t>
      </w:r>
      <w:r>
        <w:rPr>
          <w:rFonts w:hint="eastAsia" w:cs="Times New Roman"/>
          <w:b w:val="0"/>
          <w:bCs/>
          <w:i/>
          <w:iCs/>
          <w:sz w:val="24"/>
          <w:szCs w:val="22"/>
          <w:highlight w:val="none"/>
          <w:u w:val="single"/>
          <w:lang w:val="en-US" w:eastAsia="zh-CN"/>
        </w:rPr>
        <w:t>）</w:t>
      </w:r>
      <w:r>
        <w:rPr>
          <w:rFonts w:hint="eastAsia" w:ascii="宋体" w:hAnsi="宋体" w:eastAsia="宋体" w:cs="Times New Roman"/>
          <w:b w:val="0"/>
          <w:bCs/>
          <w:i/>
          <w:iCs/>
          <w:highlight w:val="none"/>
          <w:u w:val="single"/>
        </w:rPr>
        <w:t>。</w:t>
      </w:r>
    </w:p>
    <w:p w14:paraId="778DFCCB">
      <w:pPr>
        <w:widowControl w:val="0"/>
        <w:spacing w:after="0" w:line="440" w:lineRule="exact"/>
        <w:ind w:firstLine="360"/>
        <w:rPr>
          <w:rFonts w:hint="eastAsia" w:ascii="Times New Roman" w:hAnsi="Times New Roman" w:cs="Times New Roman"/>
          <w:b w:val="0"/>
          <w:bCs/>
          <w:i/>
          <w:iCs/>
          <w:color w:val="000000"/>
          <w:sz w:val="24"/>
          <w:szCs w:val="22"/>
          <w:highlight w:val="none"/>
          <w:u w:val="single"/>
          <w:lang w:val="en-US" w:eastAsia="zh-CN"/>
        </w:rPr>
      </w:pPr>
      <w:r>
        <w:rPr>
          <w:rFonts w:hint="eastAsia" w:ascii="Times New Roman" w:hAnsi="Times New Roman" w:cs="Times New Roman"/>
          <w:b w:val="0"/>
          <w:bCs/>
          <w:i/>
          <w:iCs/>
          <w:color w:val="000000"/>
          <w:sz w:val="24"/>
          <w:szCs w:val="22"/>
          <w:highlight w:val="none"/>
          <w:u w:val="single"/>
          <w:lang w:val="en-US" w:eastAsia="zh-CN"/>
        </w:rPr>
        <w:t>注：（1）</w:t>
      </w:r>
      <w:r>
        <w:rPr>
          <w:rFonts w:hint="default" w:ascii="Times New Roman" w:hAnsi="Times New Roman" w:cs="Times New Roman"/>
          <w:b w:val="0"/>
          <w:bCs/>
          <w:i/>
          <w:iCs/>
          <w:color w:val="000000"/>
          <w:sz w:val="24"/>
          <w:szCs w:val="22"/>
          <w:highlight w:val="none"/>
          <w:u w:val="single"/>
          <w:lang w:val="en-US" w:eastAsia="zh-CN"/>
        </w:rPr>
        <w:t>本项目设投标优惠率</w:t>
      </w:r>
      <w:r>
        <w:rPr>
          <w:rFonts w:hint="eastAsia" w:ascii="Times New Roman" w:hAnsi="Times New Roman" w:cs="Times New Roman"/>
          <w:b w:val="0"/>
          <w:bCs/>
          <w:i/>
          <w:iCs/>
          <w:color w:val="000000"/>
          <w:sz w:val="24"/>
          <w:szCs w:val="22"/>
          <w:highlight w:val="none"/>
          <w:u w:val="single"/>
          <w:lang w:val="en-US" w:eastAsia="zh-CN"/>
        </w:rPr>
        <w:t>报价范围</w:t>
      </w:r>
      <w:r>
        <w:rPr>
          <w:rFonts w:hint="default" w:ascii="Times New Roman" w:hAnsi="Times New Roman" w:cs="Times New Roman"/>
          <w:b w:val="0"/>
          <w:bCs/>
          <w:i/>
          <w:iCs/>
          <w:color w:val="000000"/>
          <w:sz w:val="24"/>
          <w:szCs w:val="22"/>
          <w:highlight w:val="none"/>
          <w:u w:val="single"/>
          <w:lang w:val="en-US" w:eastAsia="zh-CN"/>
        </w:rPr>
        <w:t>，</w:t>
      </w:r>
      <w:r>
        <w:rPr>
          <w:rFonts w:hint="eastAsia" w:ascii="Times New Roman" w:hAnsi="Times New Roman" w:cs="Times New Roman"/>
          <w:b w:val="0"/>
          <w:bCs/>
          <w:i/>
          <w:iCs/>
          <w:color w:val="000000"/>
          <w:sz w:val="24"/>
          <w:szCs w:val="22"/>
          <w:highlight w:val="none"/>
          <w:u w:val="single"/>
          <w:lang w:val="en-US" w:eastAsia="zh-CN"/>
        </w:rPr>
        <w:t>0≤</w:t>
      </w:r>
      <w:r>
        <w:rPr>
          <w:rFonts w:hint="default" w:ascii="Times New Roman" w:hAnsi="Times New Roman" w:cs="Times New Roman"/>
          <w:b w:val="0"/>
          <w:bCs/>
          <w:i/>
          <w:iCs/>
          <w:color w:val="000000"/>
          <w:sz w:val="24"/>
          <w:szCs w:val="22"/>
          <w:highlight w:val="none"/>
          <w:u w:val="single"/>
          <w:lang w:val="en-US" w:eastAsia="zh-CN"/>
        </w:rPr>
        <w:t>投标优惠率</w:t>
      </w:r>
      <w:r>
        <w:rPr>
          <w:rFonts w:hint="eastAsia" w:ascii="Times New Roman" w:hAnsi="Times New Roman" w:cs="Times New Roman"/>
          <w:b w:val="0"/>
          <w:bCs/>
          <w:i/>
          <w:iCs/>
          <w:color w:val="000000"/>
          <w:sz w:val="24"/>
          <w:szCs w:val="22"/>
          <w:highlight w:val="none"/>
          <w:u w:val="single"/>
          <w:lang w:val="en-US" w:eastAsia="zh-CN"/>
        </w:rPr>
        <w:t>＜</w:t>
      </w:r>
      <w:r>
        <w:rPr>
          <w:rFonts w:hint="default" w:ascii="Times New Roman" w:hAnsi="Times New Roman" w:cs="Times New Roman"/>
          <w:b w:val="0"/>
          <w:bCs/>
          <w:i/>
          <w:iCs/>
          <w:color w:val="000000"/>
          <w:sz w:val="24"/>
          <w:szCs w:val="22"/>
          <w:highlight w:val="none"/>
          <w:u w:val="single"/>
          <w:lang w:val="en-US" w:eastAsia="zh-CN"/>
        </w:rPr>
        <w:t>100%，优惠率不得超过</w:t>
      </w:r>
      <w:r>
        <w:rPr>
          <w:rFonts w:hint="eastAsia" w:ascii="Times New Roman" w:hAnsi="Times New Roman" w:cs="Times New Roman"/>
          <w:b w:val="0"/>
          <w:bCs/>
          <w:i/>
          <w:iCs/>
          <w:color w:val="000000"/>
          <w:sz w:val="24"/>
          <w:szCs w:val="22"/>
          <w:highlight w:val="none"/>
          <w:u w:val="single"/>
          <w:lang w:val="en-US" w:eastAsia="zh-CN"/>
        </w:rPr>
        <w:t>报价范围</w:t>
      </w:r>
      <w:r>
        <w:rPr>
          <w:rFonts w:hint="default" w:ascii="Times New Roman" w:hAnsi="Times New Roman" w:cs="Times New Roman"/>
          <w:b w:val="0"/>
          <w:bCs/>
          <w:i/>
          <w:iCs/>
          <w:color w:val="000000"/>
          <w:sz w:val="24"/>
          <w:szCs w:val="22"/>
          <w:highlight w:val="none"/>
          <w:u w:val="single"/>
          <w:lang w:val="en-US" w:eastAsia="zh-CN"/>
        </w:rPr>
        <w:t>，否则其投标作无效投标处理</w:t>
      </w:r>
      <w:r>
        <w:rPr>
          <w:rFonts w:hint="eastAsia" w:ascii="Times New Roman" w:hAnsi="Times New Roman" w:cs="Times New Roman"/>
          <w:b w:val="0"/>
          <w:bCs/>
          <w:i/>
          <w:iCs/>
          <w:color w:val="000000"/>
          <w:sz w:val="24"/>
          <w:szCs w:val="22"/>
          <w:highlight w:val="none"/>
          <w:u w:val="single"/>
          <w:lang w:val="en-US" w:eastAsia="zh-CN"/>
        </w:rPr>
        <w:t>。</w:t>
      </w:r>
    </w:p>
    <w:p w14:paraId="56579EBD">
      <w:pPr>
        <w:widowControl w:val="0"/>
        <w:spacing w:after="0" w:line="440" w:lineRule="exact"/>
        <w:ind w:firstLine="840" w:firstLineChars="350"/>
        <w:rPr>
          <w:rFonts w:hint="eastAsia" w:ascii="宋体" w:hAnsi="宋体" w:eastAsia="宋体" w:cs="Times New Roman"/>
          <w:b w:val="0"/>
          <w:bCs/>
          <w:i/>
          <w:iCs/>
          <w:highlight w:val="none"/>
          <w:u w:val="single"/>
          <w:lang w:val="en-US" w:eastAsia="zh-CN"/>
        </w:rPr>
      </w:pPr>
      <w:r>
        <w:rPr>
          <w:rFonts w:hint="eastAsia"/>
          <w:b w:val="0"/>
          <w:bCs/>
          <w:i/>
          <w:iCs/>
          <w:kern w:val="2"/>
          <w:highlight w:val="none"/>
          <w:u w:val="single"/>
          <w:lang w:eastAsia="zh-CN"/>
        </w:rPr>
        <w:t>（</w:t>
      </w:r>
      <w:r>
        <w:rPr>
          <w:rFonts w:hint="eastAsia"/>
          <w:b w:val="0"/>
          <w:bCs/>
          <w:i/>
          <w:iCs/>
          <w:kern w:val="2"/>
          <w:highlight w:val="none"/>
          <w:u w:val="single"/>
          <w:lang w:val="en-US" w:eastAsia="zh-CN"/>
        </w:rPr>
        <w:t>2）</w:t>
      </w:r>
      <w:r>
        <w:rPr>
          <w:rFonts w:hint="eastAsia"/>
          <w:b w:val="0"/>
          <w:bCs/>
          <w:i/>
          <w:iCs/>
          <w:kern w:val="2"/>
          <w:highlight w:val="none"/>
          <w:u w:val="single"/>
        </w:rPr>
        <w:t>所有类别设备优惠率一致</w:t>
      </w:r>
      <w:r>
        <w:rPr>
          <w:rFonts w:hint="eastAsia"/>
          <w:b w:val="0"/>
          <w:bCs/>
          <w:i/>
          <w:iCs/>
          <w:color w:val="000000"/>
          <w:sz w:val="24"/>
          <w:szCs w:val="22"/>
          <w:highlight w:val="none"/>
          <w:u w:val="single"/>
        </w:rPr>
        <w:t>，如不相等，</w:t>
      </w:r>
      <w:r>
        <w:rPr>
          <w:rFonts w:hint="default" w:ascii="Times New Roman" w:hAnsi="Times New Roman" w:cs="Times New Roman"/>
          <w:b w:val="0"/>
          <w:bCs/>
          <w:i/>
          <w:iCs/>
          <w:color w:val="000000"/>
          <w:sz w:val="24"/>
          <w:szCs w:val="24"/>
          <w:highlight w:val="none"/>
          <w:u w:val="single"/>
        </w:rPr>
        <w:t>作无效投标处理</w:t>
      </w:r>
      <w:r>
        <w:rPr>
          <w:rFonts w:hint="eastAsia" w:ascii="Times New Roman" w:hAnsi="Times New Roman" w:cs="Times New Roman"/>
          <w:b w:val="0"/>
          <w:bCs/>
          <w:i/>
          <w:iCs/>
          <w:color w:val="000000"/>
          <w:sz w:val="24"/>
          <w:szCs w:val="24"/>
          <w:highlight w:val="none"/>
          <w:u w:val="single"/>
          <w:lang w:eastAsia="zh-CN"/>
        </w:rPr>
        <w:t>。</w:t>
      </w:r>
    </w:p>
    <w:p w14:paraId="5D2F97BD">
      <w:pPr>
        <w:widowControl w:val="0"/>
        <w:spacing w:after="0" w:line="440" w:lineRule="exact"/>
        <w:ind w:firstLine="360"/>
        <w:rPr>
          <w:rFonts w:ascii="宋体" w:hAnsi="宋体" w:eastAsia="宋体" w:cs="Times New Roman"/>
          <w:b w:val="0"/>
          <w:bCs/>
          <w:i/>
          <w:iCs/>
          <w:highlight w:val="none"/>
          <w:u w:val="single"/>
        </w:rPr>
      </w:pPr>
      <w:r>
        <w:rPr>
          <w:rFonts w:hint="eastAsia" w:ascii="宋体" w:hAnsi="宋体" w:eastAsia="宋体" w:cs="Times New Roman"/>
          <w:b w:val="0"/>
          <w:bCs/>
          <w:i/>
          <w:iCs/>
          <w:highlight w:val="none"/>
          <w:u w:val="single"/>
          <w:lang w:val="en-US" w:eastAsia="zh-CN"/>
        </w:rPr>
        <w:t>6、</w:t>
      </w:r>
      <w:r>
        <w:rPr>
          <w:rFonts w:hint="eastAsia" w:ascii="宋体" w:hAnsi="宋体" w:eastAsia="宋体" w:cs="Times New Roman"/>
          <w:b w:val="0"/>
          <w:bCs/>
          <w:i/>
          <w:iCs/>
          <w:highlight w:val="none"/>
          <w:u w:val="single"/>
        </w:rPr>
        <w:t>付款方式：</w:t>
      </w:r>
      <w:r>
        <w:rPr>
          <w:rFonts w:hint="eastAsia" w:ascii="宋体" w:hAnsi="宋体" w:eastAsia="宋体" w:cs="Times New Roman"/>
          <w:b w:val="0"/>
          <w:bCs/>
          <w:i/>
          <w:iCs/>
          <w:highlight w:val="none"/>
          <w:u w:val="single"/>
          <w:lang w:eastAsia="zh-CN"/>
        </w:rPr>
        <w:t>（</w:t>
      </w:r>
      <w:r>
        <w:rPr>
          <w:rFonts w:hint="eastAsia" w:ascii="宋体" w:hAnsi="宋体" w:eastAsia="宋体" w:cs="Times New Roman"/>
          <w:b w:val="0"/>
          <w:bCs/>
          <w:i/>
          <w:iCs/>
          <w:highlight w:val="none"/>
          <w:u w:val="single"/>
          <w:lang w:val="en-US" w:eastAsia="zh-CN"/>
        </w:rPr>
        <w:t>1</w:t>
      </w:r>
      <w:r>
        <w:rPr>
          <w:rFonts w:hint="eastAsia" w:ascii="宋体" w:hAnsi="宋体" w:eastAsia="宋体" w:cs="Times New Roman"/>
          <w:b w:val="0"/>
          <w:bCs/>
          <w:i/>
          <w:iCs/>
          <w:highlight w:val="none"/>
          <w:u w:val="single"/>
          <w:lang w:eastAsia="zh-CN"/>
        </w:rPr>
        <w:t>）</w:t>
      </w:r>
      <w:r>
        <w:rPr>
          <w:rFonts w:hint="eastAsia" w:ascii="宋体" w:hAnsi="宋体" w:eastAsia="宋体" w:cs="Times New Roman"/>
          <w:b w:val="0"/>
          <w:bCs/>
          <w:i/>
          <w:iCs/>
          <w:highlight w:val="none"/>
          <w:u w:val="single"/>
        </w:rPr>
        <w:t>合同签订后10个工作日内，采购人向中标人支付合同金额的10%作为预付款。</w:t>
      </w:r>
      <w:r>
        <w:rPr>
          <w:rFonts w:hint="eastAsia" w:ascii="宋体" w:hAnsi="宋体" w:eastAsia="宋体" w:cs="Times New Roman"/>
          <w:b w:val="0"/>
          <w:bCs/>
          <w:i/>
          <w:iCs/>
          <w:highlight w:val="none"/>
          <w:u w:val="single"/>
          <w:lang w:eastAsia="zh-CN"/>
        </w:rPr>
        <w:t>（</w:t>
      </w:r>
      <w:r>
        <w:rPr>
          <w:rFonts w:hint="eastAsia" w:ascii="宋体" w:hAnsi="宋体" w:eastAsia="宋体" w:cs="Times New Roman"/>
          <w:b w:val="0"/>
          <w:bCs/>
          <w:i/>
          <w:iCs/>
          <w:highlight w:val="none"/>
          <w:u w:val="single"/>
          <w:lang w:val="en-US" w:eastAsia="zh-CN"/>
        </w:rPr>
        <w:t>2</w:t>
      </w:r>
      <w:r>
        <w:rPr>
          <w:rFonts w:hint="eastAsia" w:ascii="宋体" w:hAnsi="宋体" w:eastAsia="宋体" w:cs="Times New Roman"/>
          <w:b w:val="0"/>
          <w:bCs/>
          <w:i/>
          <w:iCs/>
          <w:highlight w:val="none"/>
          <w:u w:val="single"/>
          <w:lang w:eastAsia="zh-CN"/>
        </w:rPr>
        <w:t>）</w:t>
      </w:r>
      <w:r>
        <w:rPr>
          <w:rFonts w:hint="eastAsia" w:ascii="宋体" w:hAnsi="宋体" w:eastAsia="宋体" w:cs="Times New Roman"/>
          <w:b w:val="0"/>
          <w:bCs/>
          <w:i/>
          <w:iCs/>
          <w:highlight w:val="none"/>
          <w:u w:val="single"/>
        </w:rPr>
        <w:t>服务期结束后，由</w:t>
      </w:r>
      <w:r>
        <w:rPr>
          <w:rFonts w:hint="eastAsia" w:ascii="宋体" w:hAnsi="宋体" w:eastAsia="宋体" w:cs="Times New Roman"/>
          <w:b w:val="0"/>
          <w:bCs/>
          <w:i/>
          <w:iCs/>
          <w:highlight w:val="none"/>
          <w:u w:val="single"/>
          <w:lang w:eastAsia="zh-CN"/>
        </w:rPr>
        <w:t>中标人</w:t>
      </w:r>
      <w:r>
        <w:rPr>
          <w:rFonts w:hint="eastAsia" w:ascii="宋体" w:hAnsi="宋体" w:eastAsia="宋体" w:cs="Times New Roman"/>
          <w:b w:val="0"/>
          <w:bCs/>
          <w:i/>
          <w:iCs/>
          <w:highlight w:val="none"/>
          <w:u w:val="single"/>
        </w:rPr>
        <w:t>汇总工程量，经采购人确认后支付至应付金额的70%，剩余部分第二年一次性付清。</w:t>
      </w:r>
    </w:p>
    <w:p w14:paraId="191E7B4F">
      <w:pPr>
        <w:spacing w:after="0" w:line="440" w:lineRule="exact"/>
        <w:ind w:firstLine="480" w:firstLineChars="200"/>
        <w:rPr>
          <w:rFonts w:hint="eastAsia"/>
          <w:b w:val="0"/>
          <w:bCs/>
          <w:i/>
          <w:iCs/>
          <w:color w:val="000000"/>
          <w:highlight w:val="none"/>
          <w:u w:val="single"/>
        </w:rPr>
      </w:pPr>
      <w:r>
        <w:rPr>
          <w:rFonts w:hint="eastAsia" w:ascii="Times New Roman" w:hAnsi="Times New Roman"/>
          <w:b w:val="0"/>
          <w:bCs/>
          <w:i/>
          <w:iCs/>
          <w:color w:val="000000"/>
          <w:kern w:val="2"/>
          <w:szCs w:val="20"/>
          <w:highlight w:val="none"/>
          <w:u w:val="single"/>
        </w:rPr>
        <w:t>注</w:t>
      </w:r>
      <w:r>
        <w:rPr>
          <w:rFonts w:hint="eastAsia" w:ascii="Times New Roman" w:hAnsi="Times New Roman"/>
          <w:b w:val="0"/>
          <w:bCs/>
          <w:i/>
          <w:iCs/>
          <w:color w:val="000000"/>
          <w:kern w:val="2"/>
          <w:highlight w:val="none"/>
          <w:u w:val="single"/>
        </w:rPr>
        <w:t>：</w:t>
      </w:r>
      <w:r>
        <w:rPr>
          <w:rFonts w:hint="eastAsia"/>
          <w:b w:val="0"/>
          <w:bCs/>
          <w:i/>
          <w:iCs/>
          <w:color w:val="000000"/>
          <w:highlight w:val="none"/>
          <w:u w:val="single"/>
          <w:lang w:val="en-US" w:eastAsia="zh-CN"/>
        </w:rPr>
        <w:t>①</w:t>
      </w:r>
      <w:r>
        <w:rPr>
          <w:rFonts w:hint="eastAsia"/>
          <w:b w:val="0"/>
          <w:bCs/>
          <w:i/>
          <w:iCs/>
          <w:color w:val="000000"/>
          <w:highlight w:val="none"/>
          <w:u w:val="single"/>
        </w:rPr>
        <w:t>以上每次付款前，</w:t>
      </w:r>
      <w:r>
        <w:rPr>
          <w:rFonts w:hint="eastAsia" w:ascii="宋体" w:hAnsi="宋体"/>
          <w:b w:val="0"/>
          <w:bCs/>
          <w:i/>
          <w:iCs/>
          <w:sz w:val="24"/>
          <w:szCs w:val="24"/>
          <w:highlight w:val="none"/>
          <w:u w:val="single"/>
          <w:lang w:eastAsia="zh-CN"/>
        </w:rPr>
        <w:t>中标人</w:t>
      </w:r>
      <w:r>
        <w:rPr>
          <w:rFonts w:hint="eastAsia"/>
          <w:b w:val="0"/>
          <w:bCs/>
          <w:i/>
          <w:iCs/>
          <w:color w:val="000000"/>
          <w:highlight w:val="none"/>
          <w:u w:val="single"/>
        </w:rPr>
        <w:t>均应提供符合采购人要求的同等金额的合法有效发票。否则，采购人有权顺延付款时间，且不承担任何违约或赔偿责任。</w:t>
      </w:r>
    </w:p>
    <w:p w14:paraId="67AE3353">
      <w:pPr>
        <w:spacing w:after="0" w:line="440" w:lineRule="exact"/>
        <w:ind w:firstLine="960" w:firstLineChars="400"/>
        <w:rPr>
          <w:b w:val="0"/>
          <w:bCs/>
          <w:i/>
          <w:iCs/>
          <w:highlight w:val="none"/>
          <w:u w:val="single"/>
        </w:rPr>
      </w:pPr>
      <w:r>
        <w:rPr>
          <w:rFonts w:hint="eastAsia" w:ascii="宋体" w:hAnsi="宋体" w:eastAsia="宋体" w:cs="Times New Roman"/>
          <w:b w:val="0"/>
          <w:bCs/>
          <w:i/>
          <w:iCs/>
          <w:color w:val="000000"/>
          <w:highlight w:val="none"/>
          <w:u w:val="single"/>
          <w:lang w:val="en-US" w:eastAsia="zh-CN"/>
        </w:rPr>
        <w:t>②本项目支付方式包括但不限于：数字人民币、现金、银行汇票、转账支票等。</w:t>
      </w:r>
    </w:p>
    <w:p w14:paraId="78902FBE">
      <w:pPr>
        <w:widowControl w:val="0"/>
        <w:spacing w:beforeAutospacing="0" w:after="0" w:line="440" w:lineRule="exact"/>
        <w:ind w:firstLine="360"/>
        <w:rPr>
          <w:rFonts w:hint="eastAsia" w:ascii="宋体" w:hAnsi="宋体" w:eastAsia="宋体" w:cs="Times New Roman"/>
          <w:b/>
          <w:bCs w:val="0"/>
          <w:lang w:eastAsia="zh-CN"/>
        </w:rPr>
      </w:pPr>
      <w:r>
        <w:rPr>
          <w:rFonts w:hint="eastAsia" w:ascii="宋体" w:hAnsi="宋体" w:eastAsia="宋体" w:cs="Times New Roman"/>
          <w:b/>
          <w:bCs w:val="0"/>
          <w:lang w:eastAsia="zh-CN"/>
        </w:rPr>
        <w:t>7、本项目采购预算为人民币</w:t>
      </w:r>
      <w:r>
        <w:rPr>
          <w:rFonts w:hint="eastAsia" w:ascii="宋体" w:hAnsi="宋体" w:eastAsia="宋体" w:cs="Times New Roman"/>
          <w:b/>
          <w:bCs w:val="0"/>
          <w:lang w:val="en-US" w:eastAsia="zh-CN"/>
        </w:rPr>
        <w:t>115</w:t>
      </w:r>
      <w:r>
        <w:rPr>
          <w:rFonts w:hint="eastAsia" w:ascii="宋体" w:hAnsi="宋体" w:eastAsia="宋体" w:cs="Times New Roman"/>
          <w:b/>
          <w:bCs w:val="0"/>
          <w:lang w:eastAsia="zh-CN"/>
        </w:rPr>
        <w:t>0000.00元整（人民币</w:t>
      </w:r>
      <w:r>
        <w:rPr>
          <w:rFonts w:hint="eastAsia" w:ascii="宋体" w:hAnsi="宋体" w:eastAsia="宋体" w:cs="Times New Roman"/>
          <w:b/>
          <w:bCs w:val="0"/>
          <w:lang w:val="en-US" w:eastAsia="zh-CN"/>
        </w:rPr>
        <w:t>壹佰壹拾伍万</w:t>
      </w:r>
      <w:r>
        <w:rPr>
          <w:rFonts w:hint="eastAsia" w:ascii="宋体" w:hAnsi="宋体" w:eastAsia="宋体" w:cs="Times New Roman"/>
          <w:b/>
          <w:bCs w:val="0"/>
          <w:lang w:eastAsia="zh-CN"/>
        </w:rPr>
        <w:t>元整）。</w:t>
      </w:r>
      <w:r>
        <w:rPr>
          <w:rFonts w:hint="eastAsia" w:ascii="宋体" w:hAnsi="宋体" w:eastAsia="宋体" w:cs="Times New Roman"/>
          <w:b/>
          <w:bCs w:val="0"/>
        </w:rPr>
        <w:t>投标总价不得超过采购预算，否则其投标将作无效投标处理。</w:t>
      </w:r>
    </w:p>
    <w:p w14:paraId="52AE832F">
      <w:pPr>
        <w:widowControl w:val="0"/>
        <w:spacing w:beforeAutospacing="0" w:after="0" w:line="440" w:lineRule="exact"/>
        <w:ind w:firstLine="360"/>
        <w:rPr>
          <w:rFonts w:hint="eastAsia" w:ascii="宋体" w:hAnsi="宋体" w:eastAsia="宋体" w:cs="Times New Roman"/>
          <w:lang w:val="en-US" w:eastAsia="zh-CN"/>
        </w:rPr>
      </w:pPr>
      <w:r>
        <w:rPr>
          <w:rFonts w:hint="eastAsia" w:ascii="宋体" w:hAnsi="宋体" w:eastAsia="宋体" w:cs="Times New Roman"/>
          <w:lang w:val="en-US" w:eastAsia="zh-CN"/>
        </w:rPr>
        <w:t>8、最高限价：</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3496"/>
        <w:gridCol w:w="1980"/>
        <w:gridCol w:w="3240"/>
      </w:tblGrid>
      <w:tr w14:paraId="385C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1091" w:type="dxa"/>
            <w:noWrap w:val="0"/>
            <w:vAlign w:val="center"/>
          </w:tcPr>
          <w:p w14:paraId="5B6435E4">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序号</w:t>
            </w:r>
          </w:p>
        </w:tc>
        <w:tc>
          <w:tcPr>
            <w:tcW w:w="3496" w:type="dxa"/>
            <w:noWrap w:val="0"/>
            <w:vAlign w:val="center"/>
          </w:tcPr>
          <w:p w14:paraId="53F57714">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设备名称</w:t>
            </w:r>
          </w:p>
        </w:tc>
        <w:tc>
          <w:tcPr>
            <w:tcW w:w="1980" w:type="dxa"/>
            <w:noWrap w:val="0"/>
            <w:vAlign w:val="center"/>
          </w:tcPr>
          <w:p w14:paraId="45474E5F">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最高限价</w:t>
            </w:r>
          </w:p>
          <w:p w14:paraId="34898324">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（元/小时）</w:t>
            </w:r>
          </w:p>
        </w:tc>
        <w:tc>
          <w:tcPr>
            <w:tcW w:w="3240" w:type="dxa"/>
            <w:noWrap w:val="0"/>
            <w:vAlign w:val="center"/>
          </w:tcPr>
          <w:p w14:paraId="0E8B219F">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备注</w:t>
            </w:r>
          </w:p>
        </w:tc>
      </w:tr>
      <w:tr w14:paraId="6B25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091" w:type="dxa"/>
            <w:noWrap w:val="0"/>
            <w:vAlign w:val="center"/>
          </w:tcPr>
          <w:p w14:paraId="5EBE452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w:t>
            </w:r>
          </w:p>
        </w:tc>
        <w:tc>
          <w:tcPr>
            <w:tcW w:w="3496" w:type="dxa"/>
            <w:noWrap w:val="0"/>
            <w:vAlign w:val="center"/>
          </w:tcPr>
          <w:p w14:paraId="7AD1EA3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大挖机（</w:t>
            </w:r>
            <w:r>
              <w:rPr>
                <w:rFonts w:hint="eastAsia" w:ascii="宋体" w:hAnsi="宋体" w:eastAsia="宋体" w:cs="宋体"/>
                <w:b w:val="0"/>
                <w:bCs w:val="0"/>
                <w:color w:val="000000"/>
                <w:kern w:val="0"/>
                <w:sz w:val="24"/>
                <w:szCs w:val="24"/>
                <w:highlight w:val="none"/>
                <w:lang w:val="zh-CN" w:eastAsia="zh-CN"/>
              </w:rPr>
              <w:t>斗容量1m³或以上</w:t>
            </w:r>
            <w:r>
              <w:rPr>
                <w:rFonts w:hint="eastAsia" w:ascii="宋体" w:hAnsi="宋体" w:eastAsia="宋体" w:cs="宋体"/>
                <w:b w:val="0"/>
                <w:bCs w:val="0"/>
                <w:color w:val="000000"/>
                <w:kern w:val="0"/>
                <w:sz w:val="24"/>
                <w:szCs w:val="24"/>
                <w:highlight w:val="none"/>
                <w:lang w:val="en-US" w:eastAsia="zh-CN"/>
              </w:rPr>
              <w:t>）</w:t>
            </w:r>
          </w:p>
        </w:tc>
        <w:tc>
          <w:tcPr>
            <w:tcW w:w="1980" w:type="dxa"/>
            <w:noWrap w:val="0"/>
            <w:vAlign w:val="center"/>
          </w:tcPr>
          <w:p w14:paraId="1F83210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220.00</w:t>
            </w:r>
          </w:p>
        </w:tc>
        <w:tc>
          <w:tcPr>
            <w:tcW w:w="3240" w:type="dxa"/>
            <w:noWrap w:val="0"/>
            <w:vAlign w:val="center"/>
          </w:tcPr>
          <w:p w14:paraId="062E5FC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含驾驶员，设备进退场费</w:t>
            </w:r>
          </w:p>
        </w:tc>
      </w:tr>
      <w:tr w14:paraId="7D6B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091" w:type="dxa"/>
            <w:noWrap w:val="0"/>
            <w:vAlign w:val="center"/>
          </w:tcPr>
          <w:p w14:paraId="6EFB835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w:t>
            </w:r>
          </w:p>
        </w:tc>
        <w:tc>
          <w:tcPr>
            <w:tcW w:w="3496" w:type="dxa"/>
            <w:noWrap w:val="0"/>
            <w:vAlign w:val="center"/>
          </w:tcPr>
          <w:p w14:paraId="124F4B2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推土机（</w:t>
            </w:r>
            <w:r>
              <w:rPr>
                <w:rFonts w:hint="eastAsia" w:ascii="宋体" w:hAnsi="宋体" w:eastAsia="宋体" w:cs="宋体"/>
                <w:b w:val="0"/>
                <w:bCs w:val="0"/>
                <w:color w:val="000000"/>
                <w:kern w:val="0"/>
                <w:sz w:val="24"/>
                <w:szCs w:val="24"/>
                <w:highlight w:val="none"/>
                <w:lang w:val="zh-CN" w:eastAsia="zh-CN"/>
              </w:rPr>
              <w:t>功率105kw或以上</w:t>
            </w:r>
            <w:r>
              <w:rPr>
                <w:rFonts w:hint="eastAsia" w:ascii="宋体" w:hAnsi="宋体" w:eastAsia="宋体" w:cs="宋体"/>
                <w:b w:val="0"/>
                <w:bCs w:val="0"/>
                <w:color w:val="000000"/>
                <w:kern w:val="0"/>
                <w:sz w:val="24"/>
                <w:szCs w:val="24"/>
                <w:highlight w:val="none"/>
                <w:lang w:val="en-US" w:eastAsia="zh-CN"/>
              </w:rPr>
              <w:t>）</w:t>
            </w:r>
          </w:p>
        </w:tc>
        <w:tc>
          <w:tcPr>
            <w:tcW w:w="1980" w:type="dxa"/>
            <w:noWrap w:val="0"/>
            <w:vAlign w:val="center"/>
          </w:tcPr>
          <w:p w14:paraId="0D9A69C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240.00</w:t>
            </w:r>
          </w:p>
        </w:tc>
        <w:tc>
          <w:tcPr>
            <w:tcW w:w="3240" w:type="dxa"/>
            <w:noWrap w:val="0"/>
            <w:vAlign w:val="center"/>
          </w:tcPr>
          <w:p w14:paraId="3CC12DE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含驾驶员，设备进退场费</w:t>
            </w:r>
          </w:p>
        </w:tc>
      </w:tr>
      <w:tr w14:paraId="24FE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091" w:type="dxa"/>
            <w:noWrap w:val="0"/>
            <w:vAlign w:val="center"/>
          </w:tcPr>
          <w:p w14:paraId="7F5B92E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3</w:t>
            </w:r>
          </w:p>
        </w:tc>
        <w:tc>
          <w:tcPr>
            <w:tcW w:w="3496" w:type="dxa"/>
            <w:noWrap w:val="0"/>
            <w:vAlign w:val="center"/>
          </w:tcPr>
          <w:p w14:paraId="0295EEBE">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抽水机（6寸）（自发电8kw）</w:t>
            </w:r>
          </w:p>
        </w:tc>
        <w:tc>
          <w:tcPr>
            <w:tcW w:w="1980" w:type="dxa"/>
            <w:noWrap w:val="0"/>
            <w:vAlign w:val="center"/>
          </w:tcPr>
          <w:p w14:paraId="4EFE909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default"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125.00</w:t>
            </w:r>
          </w:p>
        </w:tc>
        <w:tc>
          <w:tcPr>
            <w:tcW w:w="3240" w:type="dxa"/>
            <w:noWrap w:val="0"/>
            <w:vAlign w:val="center"/>
          </w:tcPr>
          <w:p w14:paraId="5DA7C32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含驾驶员，设备进退场费</w:t>
            </w:r>
          </w:p>
        </w:tc>
      </w:tr>
    </w:tbl>
    <w:p w14:paraId="0F17C6A9">
      <w:pPr>
        <w:spacing w:before="53" w:beforeLines="14" w:beforeAutospacing="0" w:after="78" w:afterLines="21" w:afterAutospacing="0" w:line="440" w:lineRule="exact"/>
        <w:jc w:val="left"/>
        <w:rPr>
          <w:rFonts w:hint="eastAsia" w:ascii="宋体" w:hAnsi="宋体" w:eastAsia="宋体" w:cs="宋体"/>
          <w:b/>
          <w:sz w:val="28"/>
          <w:szCs w:val="28"/>
          <w:lang w:eastAsia="zh-CN"/>
        </w:rPr>
      </w:pPr>
      <w:bookmarkStart w:id="77" w:name="_Toc11489"/>
      <w:r>
        <w:rPr>
          <w:rFonts w:hint="eastAsia" w:ascii="宋体" w:hAnsi="宋体" w:eastAsia="宋体" w:cs="宋体"/>
          <w:b/>
          <w:sz w:val="28"/>
          <w:szCs w:val="28"/>
          <w:lang w:eastAsia="zh-CN"/>
        </w:rPr>
        <w:t>二、</w:t>
      </w:r>
      <w:r>
        <w:rPr>
          <w:rFonts w:hint="eastAsia" w:ascii="宋体" w:hAnsi="宋体" w:eastAsia="宋体" w:cs="宋体"/>
          <w:b/>
          <w:sz w:val="28"/>
          <w:szCs w:val="28"/>
        </w:rPr>
        <w:t>项目配置要求</w:t>
      </w:r>
      <w:bookmarkEnd w:id="75"/>
      <w:bookmarkEnd w:id="76"/>
      <w:bookmarkEnd w:id="77"/>
      <w:r>
        <w:rPr>
          <w:rFonts w:hint="eastAsia" w:ascii="宋体" w:hAnsi="宋体" w:eastAsia="宋体" w:cs="宋体"/>
          <w:b/>
          <w:sz w:val="28"/>
          <w:szCs w:val="28"/>
          <w:lang w:eastAsia="zh-CN"/>
        </w:rPr>
        <w:t>：</w:t>
      </w:r>
    </w:p>
    <w:p w14:paraId="569D5176">
      <w:pPr>
        <w:widowControl w:val="0"/>
        <w:spacing w:after="0" w:line="440" w:lineRule="exact"/>
        <w:ind w:firstLine="360"/>
        <w:rPr>
          <w:rFonts w:hint="eastAsia" w:ascii="宋体" w:hAnsi="宋体" w:eastAsia="宋体" w:cs="Times New Roman"/>
          <w:lang w:val="zh-CN"/>
        </w:rPr>
      </w:pPr>
      <w:r>
        <w:rPr>
          <w:rFonts w:hint="eastAsia" w:ascii="宋体" w:hAnsi="宋体" w:eastAsia="宋体" w:cs="Times New Roman"/>
          <w:lang w:val="zh-CN"/>
        </w:rPr>
        <w:t>1、总体要求：</w:t>
      </w:r>
    </w:p>
    <w:p w14:paraId="1E262482">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1.1</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必须加强管理，遵守作业现场的一切规章制度，符合行业规范标准，文明安全施工，一切安全责任由</w:t>
      </w:r>
      <w:r>
        <w:rPr>
          <w:rFonts w:hint="eastAsia" w:cs="Times New Roman"/>
          <w:lang w:val="zh-CN" w:eastAsia="zh-CN"/>
        </w:rPr>
        <w:t>投标人</w:t>
      </w:r>
      <w:r>
        <w:rPr>
          <w:rFonts w:hint="eastAsia" w:ascii="宋体" w:hAnsi="宋体" w:eastAsia="宋体" w:cs="Times New Roman"/>
          <w:lang w:val="zh-CN" w:eastAsia="zh-CN"/>
        </w:rPr>
        <w:t>承担。</w:t>
      </w:r>
    </w:p>
    <w:p w14:paraId="70F2A94A">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1.2</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原因造成现有建（构）筑物、相关设备、管线等破坏损毁，由</w:t>
      </w:r>
      <w:r>
        <w:rPr>
          <w:rFonts w:hint="eastAsia" w:cs="Times New Roman"/>
          <w:lang w:val="zh-CN" w:eastAsia="zh-CN"/>
        </w:rPr>
        <w:t>投标人</w:t>
      </w:r>
      <w:r>
        <w:rPr>
          <w:rFonts w:hint="eastAsia" w:ascii="宋体" w:hAnsi="宋体" w:eastAsia="宋体" w:cs="Times New Roman"/>
          <w:lang w:val="zh-CN" w:eastAsia="zh-CN"/>
        </w:rPr>
        <w:t>承担修复赔偿责任及一切费用。</w:t>
      </w:r>
    </w:p>
    <w:p w14:paraId="6AB596ED">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1.3</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原因造成的返工、停工、整改的，由</w:t>
      </w:r>
      <w:r>
        <w:rPr>
          <w:rFonts w:hint="eastAsia" w:cs="Times New Roman"/>
          <w:lang w:val="zh-CN" w:eastAsia="zh-CN"/>
        </w:rPr>
        <w:t>投标人</w:t>
      </w:r>
      <w:r>
        <w:rPr>
          <w:rFonts w:hint="eastAsia" w:ascii="宋体" w:hAnsi="宋体" w:eastAsia="宋体" w:cs="Times New Roman"/>
          <w:lang w:val="zh-CN" w:eastAsia="zh-CN"/>
        </w:rPr>
        <w:t>承担由此产生的一切责任及费用。</w:t>
      </w:r>
    </w:p>
    <w:p w14:paraId="46BC5173">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1.4</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对施工现场要做好安全防护措施，作业过程中因</w:t>
      </w:r>
      <w:r>
        <w:rPr>
          <w:rFonts w:hint="eastAsia" w:cs="Times New Roman"/>
          <w:lang w:val="zh-CN" w:eastAsia="zh-CN"/>
        </w:rPr>
        <w:t>投标人</w:t>
      </w:r>
      <w:r>
        <w:rPr>
          <w:rFonts w:hint="eastAsia" w:ascii="宋体" w:hAnsi="宋体" w:eastAsia="宋体" w:cs="Times New Roman"/>
          <w:lang w:val="zh-CN" w:eastAsia="zh-CN"/>
        </w:rPr>
        <w:t>原因发生的事故责任，均由</w:t>
      </w:r>
      <w:r>
        <w:rPr>
          <w:rFonts w:hint="eastAsia" w:cs="Times New Roman"/>
          <w:lang w:val="zh-CN" w:eastAsia="zh-CN"/>
        </w:rPr>
        <w:t>投标人</w:t>
      </w:r>
      <w:r>
        <w:rPr>
          <w:rFonts w:hint="eastAsia" w:ascii="宋体" w:hAnsi="宋体" w:eastAsia="宋体" w:cs="Times New Roman"/>
          <w:lang w:val="zh-CN" w:eastAsia="zh-CN"/>
        </w:rPr>
        <w:t>承担。</w:t>
      </w:r>
    </w:p>
    <w:p w14:paraId="4164D540">
      <w:pPr>
        <w:widowControl w:val="0"/>
        <w:spacing w:after="0" w:line="440" w:lineRule="exact"/>
        <w:ind w:firstLine="360"/>
        <w:rPr>
          <w:rFonts w:hint="eastAsia" w:ascii="宋体" w:hAnsi="宋体" w:eastAsia="宋体" w:cs="Times New Roman"/>
          <w:i/>
          <w:iCs/>
          <w:u w:val="single"/>
          <w:lang w:val="zh-CN" w:eastAsia="zh-CN"/>
        </w:rPr>
      </w:pPr>
      <w:r>
        <w:rPr>
          <w:rFonts w:hint="eastAsia" w:ascii="宋体" w:hAnsi="宋体" w:eastAsia="宋体" w:cs="Times New Roman"/>
          <w:i/>
          <w:iCs/>
          <w:u w:val="single"/>
          <w:lang w:val="en-US" w:eastAsia="zh-CN"/>
        </w:rPr>
        <w:t>1.5</w:t>
      </w:r>
      <w:r>
        <w:rPr>
          <w:rFonts w:hint="eastAsia" w:cs="Times New Roman"/>
          <w:i/>
          <w:iCs/>
          <w:u w:val="single"/>
          <w:lang w:val="en-US" w:eastAsia="zh-CN"/>
        </w:rPr>
        <w:t xml:space="preserve"> </w:t>
      </w:r>
      <w:r>
        <w:rPr>
          <w:rFonts w:hint="eastAsia" w:cs="Times New Roman"/>
          <w:i/>
          <w:iCs/>
          <w:u w:val="single"/>
          <w:lang w:val="zh-CN" w:eastAsia="zh-CN"/>
        </w:rPr>
        <w:t>投标人</w:t>
      </w:r>
      <w:r>
        <w:rPr>
          <w:rFonts w:hint="eastAsia" w:ascii="宋体" w:hAnsi="宋体" w:eastAsia="宋体" w:cs="Times New Roman"/>
          <w:i/>
          <w:iCs/>
          <w:u w:val="single"/>
          <w:lang w:val="zh-CN" w:eastAsia="zh-CN"/>
        </w:rPr>
        <w:t>接到采购人指令，需在48小时内按要求做好项目开展所需的人员、设备、车辆等准备工作。</w:t>
      </w:r>
    </w:p>
    <w:p w14:paraId="041B9A0F">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1.6</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需制定相关应急方案，如遇紧急事件（</w:t>
      </w:r>
      <w:r>
        <w:rPr>
          <w:rFonts w:hint="eastAsia" w:ascii="宋体" w:hAnsi="宋体" w:eastAsia="宋体" w:cs="Times New Roman"/>
          <w:lang w:val="en-US" w:eastAsia="zh-CN"/>
        </w:rPr>
        <w:t>如恶劣天气、紧急任务、发现文物遗存等</w:t>
      </w:r>
      <w:r>
        <w:rPr>
          <w:rFonts w:hint="eastAsia" w:ascii="宋体" w:hAnsi="宋体" w:eastAsia="宋体" w:cs="Times New Roman"/>
          <w:lang w:val="zh-CN" w:eastAsia="zh-CN"/>
        </w:rPr>
        <w:t>），须按采购人要求安排必要工作人员及相关工程设备，在</w:t>
      </w:r>
      <w:r>
        <w:rPr>
          <w:rFonts w:hint="eastAsia" w:ascii="宋体" w:hAnsi="宋体" w:eastAsia="宋体" w:cs="Times New Roman"/>
          <w:lang w:val="en-US" w:eastAsia="zh-CN"/>
        </w:rPr>
        <w:t>1</w:t>
      </w:r>
      <w:r>
        <w:rPr>
          <w:rFonts w:hint="eastAsia" w:ascii="宋体" w:hAnsi="宋体" w:eastAsia="宋体" w:cs="Times New Roman"/>
          <w:lang w:val="zh-CN" w:eastAsia="zh-CN"/>
        </w:rPr>
        <w:t>小时内到场应急处理，并服从采购人指挥安排，在规定时限内完成处置。</w:t>
      </w:r>
    </w:p>
    <w:p w14:paraId="67B97E96">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1.7</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在完工交付之前，应对现场施工设备及材料等进行保管看护，发生的丢失损坏和安全事故，均由</w:t>
      </w:r>
      <w:r>
        <w:rPr>
          <w:rFonts w:hint="eastAsia" w:cs="Times New Roman"/>
          <w:lang w:val="zh-CN" w:eastAsia="zh-CN"/>
        </w:rPr>
        <w:t>投标人</w:t>
      </w:r>
      <w:r>
        <w:rPr>
          <w:rFonts w:hint="eastAsia" w:ascii="宋体" w:hAnsi="宋体" w:eastAsia="宋体" w:cs="Times New Roman"/>
          <w:lang w:val="zh-CN" w:eastAsia="zh-CN"/>
        </w:rPr>
        <w:t>承担一切责任和损失。</w:t>
      </w:r>
    </w:p>
    <w:p w14:paraId="373B14AC">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1.8</w:t>
      </w:r>
      <w:r>
        <w:rPr>
          <w:rFonts w:hint="eastAsia" w:cs="Times New Roman"/>
          <w:lang w:val="en-US" w:eastAsia="zh-CN"/>
        </w:rPr>
        <w:t xml:space="preserve"> </w:t>
      </w:r>
      <w:r>
        <w:rPr>
          <w:rFonts w:hint="eastAsia" w:ascii="宋体" w:hAnsi="宋体" w:eastAsia="宋体" w:cs="Times New Roman"/>
          <w:lang w:val="zh-CN" w:eastAsia="zh-CN"/>
        </w:rPr>
        <w:t>合同期限内，</w:t>
      </w:r>
      <w:r>
        <w:rPr>
          <w:rFonts w:hint="eastAsia" w:cs="Times New Roman"/>
          <w:lang w:val="zh-CN" w:eastAsia="zh-CN"/>
        </w:rPr>
        <w:t>投标人</w:t>
      </w:r>
      <w:r>
        <w:rPr>
          <w:rFonts w:hint="eastAsia" w:ascii="宋体" w:hAnsi="宋体" w:eastAsia="宋体" w:cs="Times New Roman"/>
          <w:lang w:val="zh-CN" w:eastAsia="zh-CN"/>
        </w:rPr>
        <w:t>将项目整体转包或分包他人的，采购人有权无条件解除合同。</w:t>
      </w:r>
    </w:p>
    <w:p w14:paraId="51F716E8">
      <w:pPr>
        <w:widowControl w:val="0"/>
        <w:spacing w:after="0" w:line="440" w:lineRule="exact"/>
        <w:ind w:firstLine="360"/>
        <w:rPr>
          <w:rFonts w:hint="eastAsia" w:ascii="宋体" w:hAnsi="宋体" w:eastAsia="宋体" w:cs="Times New Roman"/>
          <w:highlight w:val="none"/>
          <w:lang w:val="zh-CN" w:eastAsia="zh-CN"/>
        </w:rPr>
      </w:pPr>
      <w:r>
        <w:rPr>
          <w:rFonts w:hint="eastAsia" w:ascii="宋体" w:hAnsi="宋体" w:eastAsia="宋体" w:cs="Times New Roman"/>
          <w:highlight w:val="none"/>
          <w:lang w:val="en-US" w:eastAsia="zh-CN"/>
        </w:rPr>
        <w:t>1.9</w:t>
      </w:r>
      <w:r>
        <w:rPr>
          <w:rFonts w:hint="eastAsia" w:cs="Times New Roman"/>
          <w:highlight w:val="none"/>
          <w:lang w:val="en-US" w:eastAsia="zh-CN"/>
        </w:rPr>
        <w:t xml:space="preserve"> </w:t>
      </w:r>
      <w:r>
        <w:rPr>
          <w:rFonts w:hint="eastAsia" w:cs="Times New Roman"/>
          <w:highlight w:val="none"/>
          <w:lang w:val="zh-CN" w:eastAsia="zh-CN"/>
        </w:rPr>
        <w:t>投标人应</w:t>
      </w:r>
      <w:r>
        <w:rPr>
          <w:rFonts w:hint="eastAsia" w:ascii="宋体" w:hAnsi="宋体" w:eastAsia="宋体" w:cs="Times New Roman"/>
          <w:highlight w:val="none"/>
          <w:lang w:val="zh-CN" w:eastAsia="zh-CN"/>
        </w:rPr>
        <w:t>为施工人员购买意外商业险（</w:t>
      </w:r>
      <w:r>
        <w:rPr>
          <w:rFonts w:hint="eastAsia" w:cs="Times New Roman"/>
          <w:highlight w:val="none"/>
          <w:lang w:val="zh-CN" w:eastAsia="zh-CN"/>
        </w:rPr>
        <w:t>至少应包含</w:t>
      </w:r>
      <w:r>
        <w:rPr>
          <w:rFonts w:hint="eastAsia" w:ascii="宋体" w:hAnsi="宋体" w:eastAsia="宋体" w:cs="Times New Roman"/>
          <w:highlight w:val="none"/>
          <w:lang w:val="zh-CN" w:eastAsia="zh-CN"/>
        </w:rPr>
        <w:t>意外身故、残疾、猝死）。</w:t>
      </w:r>
    </w:p>
    <w:p w14:paraId="58FD0036">
      <w:pPr>
        <w:widowControl w:val="0"/>
        <w:spacing w:after="0" w:line="440" w:lineRule="exact"/>
        <w:ind w:firstLine="360"/>
        <w:rPr>
          <w:rFonts w:hint="eastAsia" w:ascii="宋体" w:hAnsi="宋体" w:eastAsia="宋体" w:cs="Times New Roman"/>
          <w:lang w:val="en-US" w:eastAsia="zh-CN"/>
        </w:rPr>
      </w:pPr>
      <w:r>
        <w:rPr>
          <w:rFonts w:hint="eastAsia" w:ascii="宋体" w:hAnsi="宋体" w:eastAsia="宋体" w:cs="Times New Roman"/>
          <w:lang w:val="en-US" w:eastAsia="zh-CN"/>
        </w:rPr>
        <w:t>2、设备、人员配备要求</w:t>
      </w:r>
    </w:p>
    <w:p w14:paraId="23B7F891">
      <w:pPr>
        <w:widowControl w:val="0"/>
        <w:spacing w:after="0" w:line="440" w:lineRule="exact"/>
        <w:ind w:firstLine="360"/>
        <w:rPr>
          <w:rFonts w:hint="default" w:ascii="宋体" w:hAnsi="宋体" w:eastAsia="宋体" w:cs="Times New Roman"/>
          <w:lang w:val="en-US" w:eastAsia="zh-CN"/>
        </w:rPr>
      </w:pPr>
      <w:r>
        <w:rPr>
          <w:rFonts w:hint="eastAsia" w:ascii="宋体" w:hAnsi="宋体" w:eastAsia="宋体" w:cs="Times New Roman"/>
          <w:lang w:val="en-US" w:eastAsia="zh-CN"/>
        </w:rPr>
        <w:t>2.1</w:t>
      </w:r>
      <w:r>
        <w:rPr>
          <w:rFonts w:hint="eastAsia" w:cs="Times New Roman"/>
          <w:lang w:val="en-US" w:eastAsia="zh-CN"/>
        </w:rPr>
        <w:t xml:space="preserve"> </w:t>
      </w:r>
      <w:r>
        <w:rPr>
          <w:rFonts w:hint="eastAsia" w:ascii="宋体" w:hAnsi="宋体" w:eastAsia="宋体" w:cs="Times New Roman"/>
          <w:lang w:val="en-US" w:eastAsia="zh-CN"/>
        </w:rPr>
        <w:t>本项目拟投入人员、设备均需带证上岗。</w:t>
      </w:r>
    </w:p>
    <w:p w14:paraId="045F7505">
      <w:pPr>
        <w:widowControl w:val="0"/>
        <w:spacing w:after="0" w:line="440" w:lineRule="exact"/>
        <w:ind w:firstLine="360"/>
        <w:rPr>
          <w:rFonts w:hint="default" w:ascii="宋体" w:hAnsi="宋体" w:eastAsia="宋体" w:cs="Times New Roman"/>
          <w:lang w:val="en-US" w:eastAsia="zh-CN"/>
        </w:rPr>
      </w:pPr>
      <w:r>
        <w:rPr>
          <w:rFonts w:hint="eastAsia" w:ascii="宋体" w:hAnsi="宋体" w:eastAsia="宋体" w:cs="Times New Roman"/>
          <w:lang w:val="en-US" w:eastAsia="zh-CN"/>
        </w:rPr>
        <w:t>2.2</w:t>
      </w:r>
      <w:r>
        <w:rPr>
          <w:rFonts w:hint="eastAsia" w:cs="Times New Roman"/>
          <w:lang w:val="en-US" w:eastAsia="zh-CN"/>
        </w:rPr>
        <w:t xml:space="preserve"> </w:t>
      </w:r>
      <w:r>
        <w:rPr>
          <w:rFonts w:hint="eastAsia" w:ascii="宋体" w:hAnsi="宋体" w:eastAsia="宋体" w:cs="Times New Roman"/>
          <w:lang w:val="en-US" w:eastAsia="zh-CN"/>
        </w:rPr>
        <w:t>所有设备车辆应符合安全国家标准，并按照当地要求办理相关使用手续。</w:t>
      </w:r>
    </w:p>
    <w:p w14:paraId="2FEE9771">
      <w:pPr>
        <w:widowControl w:val="0"/>
        <w:spacing w:after="0" w:line="440" w:lineRule="exact"/>
        <w:ind w:firstLine="360"/>
        <w:rPr>
          <w:rFonts w:hint="eastAsia" w:ascii="宋体" w:hAnsi="宋体" w:eastAsia="宋体" w:cs="Times New Roman"/>
          <w:lang w:val="en-US" w:eastAsia="zh-CN"/>
        </w:rPr>
      </w:pPr>
      <w:r>
        <w:rPr>
          <w:rFonts w:hint="eastAsia" w:ascii="宋体" w:hAnsi="宋体" w:eastAsia="宋体" w:cs="Times New Roman"/>
          <w:lang w:val="en-US" w:eastAsia="zh-CN"/>
        </w:rPr>
        <w:t>2.3</w:t>
      </w:r>
      <w:r>
        <w:rPr>
          <w:rFonts w:hint="eastAsia" w:cs="Times New Roman"/>
          <w:lang w:val="en-US" w:eastAsia="zh-CN"/>
        </w:rPr>
        <w:t xml:space="preserve"> </w:t>
      </w:r>
      <w:r>
        <w:rPr>
          <w:rFonts w:hint="eastAsia" w:ascii="宋体" w:hAnsi="宋体" w:eastAsia="宋体" w:cs="Times New Roman"/>
          <w:lang w:val="en-US" w:eastAsia="zh-CN"/>
        </w:rPr>
        <w:t>操作者具有取得设备操作资格的驾驶人。</w:t>
      </w:r>
    </w:p>
    <w:p w14:paraId="163CCA70">
      <w:pPr>
        <w:widowControl w:val="0"/>
        <w:spacing w:after="0" w:line="440" w:lineRule="exact"/>
        <w:ind w:firstLine="360"/>
        <w:rPr>
          <w:rFonts w:hint="eastAsia" w:ascii="宋体" w:hAnsi="宋体" w:eastAsia="宋体" w:cs="Times New Roman"/>
          <w:i/>
          <w:iCs/>
          <w:u w:val="single"/>
          <w:lang w:val="en-US" w:eastAsia="zh-CN"/>
        </w:rPr>
      </w:pPr>
      <w:r>
        <w:rPr>
          <w:rFonts w:hint="eastAsia" w:ascii="宋体" w:hAnsi="宋体" w:eastAsia="宋体" w:cs="Times New Roman"/>
          <w:i/>
          <w:iCs/>
          <w:u w:val="single"/>
          <w:lang w:val="en-US" w:eastAsia="zh-CN"/>
        </w:rPr>
        <w:t>2.4</w:t>
      </w:r>
      <w:r>
        <w:rPr>
          <w:rFonts w:hint="eastAsia" w:cs="Times New Roman"/>
          <w:i/>
          <w:iCs/>
          <w:u w:val="single"/>
          <w:lang w:val="en-US" w:eastAsia="zh-CN"/>
        </w:rPr>
        <w:t xml:space="preserve"> </w:t>
      </w:r>
      <w:r>
        <w:rPr>
          <w:rFonts w:hint="eastAsia" w:ascii="宋体" w:hAnsi="宋体" w:eastAsia="宋体" w:cs="Times New Roman"/>
          <w:i/>
          <w:iCs/>
          <w:u w:val="single"/>
          <w:lang w:val="en-US" w:eastAsia="zh-CN"/>
        </w:rPr>
        <w:t>应当配备、干粉灭火器、急救箱等安全设备；安全设备应当放置在便于取用的位置，并确保性能良好、有效适用。</w:t>
      </w:r>
    </w:p>
    <w:p w14:paraId="3A2513BE">
      <w:pPr>
        <w:widowControl w:val="0"/>
        <w:spacing w:after="0" w:line="440" w:lineRule="exact"/>
        <w:ind w:firstLine="360"/>
        <w:rPr>
          <w:rFonts w:hint="eastAsia" w:ascii="宋体" w:hAnsi="宋体" w:eastAsia="宋体" w:cs="Times New Roman"/>
          <w:lang w:val="en-US" w:eastAsia="zh-CN"/>
        </w:rPr>
      </w:pPr>
      <w:r>
        <w:rPr>
          <w:rFonts w:hint="eastAsia" w:ascii="宋体" w:hAnsi="宋体" w:eastAsia="宋体" w:cs="Times New Roman"/>
          <w:lang w:val="en-US" w:eastAsia="zh-CN"/>
        </w:rPr>
        <w:t>2.5</w:t>
      </w:r>
      <w:r>
        <w:rPr>
          <w:rFonts w:hint="eastAsia" w:cs="Times New Roman"/>
          <w:lang w:val="en-US" w:eastAsia="zh-CN"/>
        </w:rPr>
        <w:t xml:space="preserve"> </w:t>
      </w:r>
      <w:r>
        <w:rPr>
          <w:rFonts w:hint="eastAsia" w:ascii="宋体" w:hAnsi="宋体" w:eastAsia="宋体" w:cs="Times New Roman"/>
          <w:lang w:val="en-US" w:eastAsia="zh-CN"/>
        </w:rPr>
        <w:t>驾驶员要求：年龄60周岁以下；无致人死亡或者重伤的交通事故责任记录；无犯罪记录；身心健康，无传染性疾病，无癫痫、精神病等可能危及行车安全的疾病病史，无酗酒、吸毒行为记录。</w:t>
      </w:r>
    </w:p>
    <w:p w14:paraId="5CF8B1E0">
      <w:pPr>
        <w:widowControl w:val="0"/>
        <w:spacing w:after="0" w:line="440" w:lineRule="exact"/>
        <w:ind w:firstLine="360"/>
        <w:rPr>
          <w:rFonts w:hint="default" w:ascii="宋体" w:hAnsi="宋体" w:eastAsia="宋体" w:cs="Times New Roman"/>
          <w:lang w:val="en-US" w:eastAsia="zh-CN"/>
        </w:rPr>
      </w:pPr>
      <w:r>
        <w:rPr>
          <w:rFonts w:hint="eastAsia" w:ascii="宋体" w:hAnsi="宋体" w:eastAsia="宋体" w:cs="Times New Roman"/>
          <w:lang w:val="en-US" w:eastAsia="zh-CN"/>
        </w:rPr>
        <w:t>2.6服务期内所有人员、车辆听从采购人调配。</w:t>
      </w:r>
    </w:p>
    <w:p w14:paraId="0FD979EF">
      <w:pPr>
        <w:widowControl w:val="0"/>
        <w:spacing w:after="0" w:line="440" w:lineRule="exact"/>
        <w:ind w:firstLine="360"/>
        <w:rPr>
          <w:rFonts w:hint="eastAsia" w:ascii="宋体" w:hAnsi="宋体" w:eastAsia="宋体" w:cs="Times New Roman"/>
          <w:lang w:val="zh-CN"/>
        </w:rPr>
      </w:pPr>
      <w:r>
        <w:rPr>
          <w:rFonts w:hint="eastAsia" w:ascii="宋体" w:hAnsi="宋体" w:eastAsia="宋体" w:cs="Times New Roman"/>
          <w:lang w:val="en-US" w:eastAsia="zh-CN"/>
        </w:rPr>
        <w:t>3</w:t>
      </w:r>
      <w:r>
        <w:rPr>
          <w:rFonts w:hint="eastAsia" w:ascii="宋体" w:hAnsi="宋体" w:eastAsia="宋体" w:cs="Times New Roman"/>
          <w:lang w:val="zh-CN"/>
        </w:rPr>
        <w:t>、</w:t>
      </w:r>
      <w:r>
        <w:rPr>
          <w:rFonts w:hint="eastAsia" w:ascii="宋体" w:hAnsi="宋体" w:eastAsia="宋体" w:cs="Times New Roman"/>
          <w:lang w:val="en-US" w:eastAsia="zh-CN"/>
        </w:rPr>
        <w:t>作业</w:t>
      </w:r>
      <w:r>
        <w:rPr>
          <w:rFonts w:hint="eastAsia" w:ascii="宋体" w:hAnsi="宋体" w:eastAsia="宋体" w:cs="Times New Roman"/>
          <w:lang w:val="zh-CN"/>
        </w:rPr>
        <w:t>管理要求：</w:t>
      </w:r>
    </w:p>
    <w:p w14:paraId="0387980E">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3.1</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应严格按照采购人及相关技术规范和施工图（如有）要求组织</w:t>
      </w:r>
      <w:r>
        <w:rPr>
          <w:rFonts w:hint="eastAsia" w:ascii="宋体" w:hAnsi="宋体" w:eastAsia="宋体" w:cs="Times New Roman"/>
          <w:lang w:val="en-US" w:eastAsia="zh-CN"/>
        </w:rPr>
        <w:t>作业</w:t>
      </w:r>
      <w:r>
        <w:rPr>
          <w:rFonts w:hint="eastAsia" w:ascii="宋体" w:hAnsi="宋体" w:eastAsia="宋体" w:cs="Times New Roman"/>
          <w:lang w:val="zh-CN" w:eastAsia="zh-CN"/>
        </w:rPr>
        <w:t>，严格操作流程，保证</w:t>
      </w:r>
      <w:r>
        <w:rPr>
          <w:rFonts w:hint="eastAsia" w:ascii="宋体" w:hAnsi="宋体" w:eastAsia="宋体" w:cs="Times New Roman"/>
          <w:lang w:val="en-US" w:eastAsia="zh-CN"/>
        </w:rPr>
        <w:t>作业</w:t>
      </w:r>
      <w:r>
        <w:rPr>
          <w:rFonts w:hint="eastAsia" w:ascii="宋体" w:hAnsi="宋体" w:eastAsia="宋体" w:cs="Times New Roman"/>
          <w:lang w:val="zh-CN" w:eastAsia="zh-CN"/>
        </w:rPr>
        <w:t>质量，并在采购人规定的时间内完成各项目；</w:t>
      </w:r>
    </w:p>
    <w:p w14:paraId="7B46A030">
      <w:pPr>
        <w:widowControl w:val="0"/>
        <w:spacing w:after="0" w:line="440" w:lineRule="exact"/>
        <w:ind w:firstLine="360"/>
        <w:rPr>
          <w:rFonts w:hint="eastAsia" w:ascii="宋体" w:hAnsi="宋体" w:eastAsia="宋体" w:cs="Times New Roman"/>
          <w:i/>
          <w:iCs/>
          <w:u w:val="single"/>
          <w:lang w:val="zh-CN" w:eastAsia="zh-CN"/>
        </w:rPr>
      </w:pPr>
      <w:r>
        <w:rPr>
          <w:rFonts w:hint="eastAsia" w:ascii="宋体" w:hAnsi="宋体" w:eastAsia="宋体" w:cs="Times New Roman"/>
          <w:i/>
          <w:iCs/>
          <w:u w:val="single"/>
          <w:lang w:val="en-US" w:eastAsia="zh-CN"/>
        </w:rPr>
        <w:t>3.2</w:t>
      </w:r>
      <w:r>
        <w:rPr>
          <w:rFonts w:hint="eastAsia" w:cs="Times New Roman"/>
          <w:i/>
          <w:iCs/>
          <w:u w:val="single"/>
          <w:lang w:val="zh-CN" w:eastAsia="zh-CN"/>
        </w:rPr>
        <w:t>投标人</w:t>
      </w:r>
      <w:r>
        <w:rPr>
          <w:rFonts w:hint="eastAsia" w:ascii="宋体" w:hAnsi="宋体" w:eastAsia="宋体" w:cs="Times New Roman"/>
          <w:i/>
          <w:iCs/>
          <w:u w:val="single"/>
          <w:lang w:val="en-US" w:eastAsia="zh-CN"/>
        </w:rPr>
        <w:t>应</w:t>
      </w:r>
      <w:r>
        <w:rPr>
          <w:rFonts w:hint="eastAsia" w:ascii="宋体" w:hAnsi="宋体" w:eastAsia="宋体" w:cs="Times New Roman"/>
          <w:i/>
          <w:iCs/>
          <w:u w:val="single"/>
          <w:lang w:val="zh-CN" w:eastAsia="zh-CN"/>
        </w:rPr>
        <w:t>按要求为现场作业人员配备安全帽、反光背心等安全防护装备，并应在施工区域设置警示标志、围栏围挡等安全防护措施，现场设备、材料摆放规范有序。</w:t>
      </w:r>
    </w:p>
    <w:p w14:paraId="3F9F2C76">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3.3</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en-US" w:eastAsia="zh-CN"/>
        </w:rPr>
        <w:t>应对</w:t>
      </w:r>
      <w:r>
        <w:rPr>
          <w:rFonts w:hint="eastAsia" w:ascii="宋体" w:hAnsi="宋体" w:eastAsia="宋体" w:cs="Times New Roman"/>
          <w:lang w:val="zh-CN" w:eastAsia="zh-CN"/>
        </w:rPr>
        <w:t>施工区域及邻近周边存在的用户设施设备进行摸排确认，</w:t>
      </w:r>
      <w:r>
        <w:rPr>
          <w:rFonts w:hint="eastAsia" w:ascii="宋体" w:hAnsi="宋体" w:eastAsia="宋体" w:cs="Times New Roman"/>
          <w:lang w:val="en-US" w:eastAsia="zh-CN"/>
        </w:rPr>
        <w:t>发现问题及时与采购人及产权单位等相关部门沟通协调。</w:t>
      </w:r>
      <w:r>
        <w:rPr>
          <w:rFonts w:hint="eastAsia" w:ascii="宋体" w:hAnsi="宋体" w:eastAsia="宋体" w:cs="Times New Roman"/>
          <w:lang w:val="zh-CN" w:eastAsia="zh-CN"/>
        </w:rPr>
        <w:t>并在施工过程中做好保护措施，防止发生</w:t>
      </w:r>
      <w:r>
        <w:rPr>
          <w:rFonts w:hint="eastAsia" w:ascii="宋体" w:hAnsi="宋体" w:eastAsia="宋体" w:cs="Times New Roman"/>
          <w:lang w:val="en-US" w:eastAsia="zh-CN"/>
        </w:rPr>
        <w:t>故障或毁坏</w:t>
      </w:r>
      <w:r>
        <w:rPr>
          <w:rFonts w:hint="eastAsia" w:ascii="宋体" w:hAnsi="宋体" w:eastAsia="宋体" w:cs="Times New Roman"/>
          <w:lang w:val="zh-CN" w:eastAsia="zh-CN"/>
        </w:rPr>
        <w:t>。</w:t>
      </w:r>
    </w:p>
    <w:p w14:paraId="3020E4B5">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3.4</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在施工过程中，</w:t>
      </w:r>
      <w:r>
        <w:rPr>
          <w:rFonts w:hint="eastAsia" w:ascii="宋体" w:hAnsi="宋体" w:eastAsia="宋体" w:cs="Times New Roman"/>
          <w:lang w:val="en-US" w:eastAsia="zh-CN"/>
        </w:rPr>
        <w:t>应</w:t>
      </w:r>
      <w:r>
        <w:rPr>
          <w:rFonts w:hint="eastAsia" w:ascii="宋体" w:hAnsi="宋体" w:eastAsia="宋体" w:cs="Times New Roman"/>
          <w:lang w:val="zh-CN" w:eastAsia="zh-CN"/>
        </w:rPr>
        <w:t>按规定执行相关施工许可的审批手续，杜绝违规占道、运输等行为的发生。</w:t>
      </w:r>
    </w:p>
    <w:p w14:paraId="77F81E5B">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3.5</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在完工交付时，应</w:t>
      </w:r>
      <w:r>
        <w:rPr>
          <w:rFonts w:hint="eastAsia" w:ascii="宋体" w:hAnsi="宋体" w:eastAsia="宋体" w:cs="Times New Roman"/>
          <w:lang w:val="en-US" w:eastAsia="zh-CN"/>
        </w:rPr>
        <w:t>与相关部门做好沟通协调，并</w:t>
      </w:r>
      <w:r>
        <w:rPr>
          <w:rFonts w:hint="eastAsia" w:ascii="宋体" w:hAnsi="宋体" w:eastAsia="宋体" w:cs="Times New Roman"/>
          <w:lang w:val="zh-CN" w:eastAsia="zh-CN"/>
        </w:rPr>
        <w:t>确保施工地块整洁干净，无建筑垃圾、堆土等脏乱差不文明行为。</w:t>
      </w:r>
    </w:p>
    <w:p w14:paraId="33A9A737">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3.6</w:t>
      </w:r>
      <w:r>
        <w:rPr>
          <w:rFonts w:hint="eastAsia" w:cs="Times New Roman"/>
          <w:lang w:val="en-US" w:eastAsia="zh-CN"/>
        </w:rPr>
        <w:t xml:space="preserve"> </w:t>
      </w:r>
      <w:r>
        <w:rPr>
          <w:rFonts w:hint="eastAsia" w:cs="Times New Roman"/>
          <w:lang w:val="zh-CN" w:eastAsia="zh-CN"/>
        </w:rPr>
        <w:t>投标人</w:t>
      </w:r>
      <w:r>
        <w:rPr>
          <w:rFonts w:hint="eastAsia" w:ascii="宋体" w:hAnsi="宋体" w:eastAsia="宋体" w:cs="Times New Roman"/>
          <w:lang w:val="zh-CN" w:eastAsia="zh-CN"/>
        </w:rPr>
        <w:t>应及时对采购人</w:t>
      </w:r>
      <w:r>
        <w:rPr>
          <w:rFonts w:hint="eastAsia" w:ascii="宋体" w:hAnsi="宋体" w:eastAsia="宋体" w:cs="Times New Roman"/>
          <w:lang w:val="en-US" w:eastAsia="zh-CN"/>
        </w:rPr>
        <w:t>的</w:t>
      </w:r>
      <w:r>
        <w:rPr>
          <w:rFonts w:hint="eastAsia" w:ascii="宋体" w:hAnsi="宋体" w:eastAsia="宋体" w:cs="Times New Roman"/>
          <w:lang w:val="zh-CN" w:eastAsia="zh-CN"/>
        </w:rPr>
        <w:t>发现</w:t>
      </w:r>
      <w:r>
        <w:rPr>
          <w:rFonts w:hint="eastAsia" w:ascii="宋体" w:hAnsi="宋体" w:eastAsia="宋体" w:cs="Times New Roman"/>
          <w:lang w:val="en-US" w:eastAsia="zh-CN"/>
        </w:rPr>
        <w:t>的</w:t>
      </w:r>
      <w:r>
        <w:rPr>
          <w:rFonts w:hint="eastAsia" w:ascii="宋体" w:hAnsi="宋体" w:eastAsia="宋体" w:cs="Times New Roman"/>
          <w:lang w:val="zh-CN" w:eastAsia="zh-CN"/>
        </w:rPr>
        <w:t>问题落实整改。</w:t>
      </w:r>
    </w:p>
    <w:p w14:paraId="0D23AD87">
      <w:pPr>
        <w:widowControl w:val="0"/>
        <w:spacing w:after="0" w:line="440" w:lineRule="exact"/>
        <w:ind w:firstLine="360"/>
        <w:rPr>
          <w:rFonts w:hint="eastAsia" w:ascii="宋体" w:hAnsi="宋体" w:eastAsia="宋体" w:cs="Times New Roman"/>
          <w:i/>
          <w:iCs/>
          <w:u w:val="single"/>
          <w:lang w:val="en-US" w:eastAsia="zh-CN"/>
        </w:rPr>
      </w:pPr>
      <w:r>
        <w:rPr>
          <w:rFonts w:hint="eastAsia" w:ascii="宋体" w:hAnsi="宋体" w:eastAsia="宋体" w:cs="Times New Roman"/>
          <w:i/>
          <w:iCs/>
          <w:u w:val="single"/>
          <w:lang w:val="en-US" w:eastAsia="zh-CN"/>
        </w:rPr>
        <w:t>3.7</w:t>
      </w:r>
      <w:r>
        <w:rPr>
          <w:rFonts w:hint="eastAsia" w:cs="Times New Roman"/>
          <w:i/>
          <w:iCs/>
          <w:u w:val="single"/>
          <w:lang w:val="en-US" w:eastAsia="zh-CN"/>
        </w:rPr>
        <w:t xml:space="preserve"> </w:t>
      </w:r>
      <w:r>
        <w:rPr>
          <w:rFonts w:hint="eastAsia" w:cs="Times New Roman"/>
          <w:i/>
          <w:iCs/>
          <w:u w:val="single"/>
          <w:lang w:val="zh-CN" w:eastAsia="zh-CN"/>
        </w:rPr>
        <w:t>投标人</w:t>
      </w:r>
      <w:r>
        <w:rPr>
          <w:rFonts w:hint="eastAsia" w:ascii="宋体" w:hAnsi="宋体" w:eastAsia="宋体" w:cs="Times New Roman"/>
          <w:i/>
          <w:iCs/>
          <w:u w:val="single"/>
          <w:lang w:val="zh-CN" w:eastAsia="zh-CN"/>
        </w:rPr>
        <w:t>应按采购人提供的坐标红线自行进行放样定位，若因</w:t>
      </w:r>
      <w:r>
        <w:rPr>
          <w:rFonts w:hint="eastAsia" w:cs="Times New Roman"/>
          <w:i/>
          <w:iCs/>
          <w:u w:val="single"/>
          <w:lang w:val="zh-CN" w:eastAsia="zh-CN"/>
        </w:rPr>
        <w:t>投标人</w:t>
      </w:r>
      <w:r>
        <w:rPr>
          <w:rFonts w:hint="eastAsia" w:ascii="宋体" w:hAnsi="宋体" w:eastAsia="宋体" w:cs="Times New Roman"/>
          <w:i/>
          <w:iCs/>
          <w:u w:val="single"/>
          <w:lang w:val="zh-CN" w:eastAsia="zh-CN"/>
        </w:rPr>
        <w:t>定位错误产生的责任，由</w:t>
      </w:r>
      <w:r>
        <w:rPr>
          <w:rFonts w:hint="eastAsia" w:cs="Times New Roman"/>
          <w:i/>
          <w:iCs/>
          <w:u w:val="single"/>
          <w:lang w:val="zh-CN" w:eastAsia="zh-CN"/>
        </w:rPr>
        <w:t>投标人</w:t>
      </w:r>
      <w:r>
        <w:rPr>
          <w:rFonts w:hint="eastAsia" w:ascii="宋体" w:hAnsi="宋体" w:eastAsia="宋体" w:cs="Times New Roman"/>
          <w:i/>
          <w:iCs/>
          <w:u w:val="single"/>
          <w:lang w:val="zh-CN" w:eastAsia="zh-CN"/>
        </w:rPr>
        <w:t>自行承担。</w:t>
      </w:r>
    </w:p>
    <w:p w14:paraId="1CCA3842">
      <w:pPr>
        <w:widowControl w:val="0"/>
        <w:spacing w:after="0" w:line="440" w:lineRule="exact"/>
        <w:ind w:firstLine="360"/>
        <w:rPr>
          <w:rFonts w:hint="eastAsia" w:ascii="宋体" w:hAnsi="宋体" w:eastAsia="宋体" w:cs="Times New Roman"/>
          <w:lang w:val="zh-CN"/>
        </w:rPr>
      </w:pPr>
      <w:r>
        <w:rPr>
          <w:rFonts w:hint="eastAsia" w:ascii="宋体" w:hAnsi="宋体" w:eastAsia="宋体" w:cs="Times New Roman"/>
          <w:lang w:val="en-US" w:eastAsia="zh-CN"/>
        </w:rPr>
        <w:t>4</w:t>
      </w:r>
      <w:r>
        <w:rPr>
          <w:rFonts w:hint="eastAsia" w:ascii="宋体" w:hAnsi="宋体" w:eastAsia="宋体" w:cs="Times New Roman"/>
          <w:lang w:val="zh-CN"/>
        </w:rPr>
        <w:t>、资料要求：</w:t>
      </w:r>
    </w:p>
    <w:p w14:paraId="25C6F1F9">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4.1</w:t>
      </w:r>
      <w:r>
        <w:rPr>
          <w:rFonts w:hint="eastAsia" w:cs="Times New Roman"/>
          <w:lang w:val="zh-CN" w:eastAsia="zh-CN"/>
        </w:rPr>
        <w:t>投标人</w:t>
      </w:r>
      <w:r>
        <w:rPr>
          <w:rFonts w:hint="eastAsia" w:ascii="宋体" w:hAnsi="宋体" w:eastAsia="宋体" w:cs="Times New Roman"/>
          <w:lang w:val="zh-CN" w:eastAsia="zh-CN"/>
        </w:rPr>
        <w:t>作业过程中</w:t>
      </w:r>
      <w:r>
        <w:rPr>
          <w:rFonts w:hint="eastAsia" w:ascii="宋体" w:hAnsi="宋体" w:eastAsia="宋体" w:cs="Times New Roman"/>
          <w:lang w:val="en-US" w:eastAsia="zh-CN"/>
        </w:rPr>
        <w:t>须</w:t>
      </w:r>
      <w:r>
        <w:rPr>
          <w:rFonts w:hint="eastAsia" w:ascii="宋体" w:hAnsi="宋体" w:eastAsia="宋体" w:cs="Times New Roman"/>
          <w:lang w:val="zh-CN" w:eastAsia="zh-CN"/>
        </w:rPr>
        <w:t>留有施工作业照片，并及时做好签证工作。</w:t>
      </w:r>
    </w:p>
    <w:p w14:paraId="499187A1">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4.2</w:t>
      </w:r>
      <w:r>
        <w:rPr>
          <w:rFonts w:hint="eastAsia" w:cs="Times New Roman"/>
          <w:lang w:val="zh-CN" w:eastAsia="zh-CN"/>
        </w:rPr>
        <w:t>投标人</w:t>
      </w:r>
      <w:r>
        <w:rPr>
          <w:rFonts w:hint="eastAsia" w:ascii="宋体" w:hAnsi="宋体" w:eastAsia="宋体" w:cs="Times New Roman"/>
          <w:lang w:val="en-US" w:eastAsia="zh-CN"/>
        </w:rPr>
        <w:t>须</w:t>
      </w:r>
      <w:r>
        <w:rPr>
          <w:rFonts w:hint="eastAsia" w:ascii="宋体" w:hAnsi="宋体" w:eastAsia="宋体" w:cs="Times New Roman"/>
          <w:lang w:val="zh-CN" w:eastAsia="zh-CN"/>
        </w:rPr>
        <w:t>向采购人提供完整的竣工材料及结算材料。（采购项目内部结算，不审计）</w:t>
      </w:r>
    </w:p>
    <w:p w14:paraId="62AE56CA">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4.3</w:t>
      </w:r>
      <w:r>
        <w:rPr>
          <w:rFonts w:hint="eastAsia" w:ascii="宋体" w:hAnsi="宋体" w:eastAsia="宋体" w:cs="Times New Roman"/>
          <w:lang w:val="zh-CN" w:eastAsia="zh-CN"/>
        </w:rPr>
        <w:t>涉及施工审批事项的，</w:t>
      </w:r>
      <w:r>
        <w:rPr>
          <w:rFonts w:hint="eastAsia" w:ascii="宋体" w:hAnsi="宋体" w:eastAsia="宋体" w:cs="Times New Roman"/>
          <w:lang w:val="en-US" w:eastAsia="zh-CN"/>
        </w:rPr>
        <w:t>须将</w:t>
      </w:r>
      <w:r>
        <w:rPr>
          <w:rFonts w:hint="eastAsia" w:ascii="宋体" w:hAnsi="宋体" w:eastAsia="宋体" w:cs="Times New Roman"/>
          <w:lang w:val="zh-CN" w:eastAsia="zh-CN"/>
        </w:rPr>
        <w:t>相关审批材料</w:t>
      </w:r>
      <w:r>
        <w:rPr>
          <w:rFonts w:hint="eastAsia" w:ascii="宋体" w:hAnsi="宋体" w:eastAsia="宋体" w:cs="Times New Roman"/>
          <w:lang w:val="en-US" w:eastAsia="zh-CN"/>
        </w:rPr>
        <w:t>及时报送采购人并留存备查</w:t>
      </w:r>
      <w:r>
        <w:rPr>
          <w:rFonts w:hint="eastAsia" w:ascii="宋体" w:hAnsi="宋体" w:eastAsia="宋体" w:cs="Times New Roman"/>
          <w:lang w:val="zh-CN" w:eastAsia="zh-CN"/>
        </w:rPr>
        <w:t>。</w:t>
      </w:r>
    </w:p>
    <w:p w14:paraId="75F13380">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4.4</w:t>
      </w:r>
      <w:r>
        <w:rPr>
          <w:rFonts w:hint="eastAsia" w:ascii="宋体" w:hAnsi="宋体" w:eastAsia="宋体" w:cs="Times New Roman"/>
          <w:lang w:val="zh-CN" w:eastAsia="zh-CN"/>
        </w:rPr>
        <w:t>采购人要求提供的其他材料。</w:t>
      </w:r>
    </w:p>
    <w:p w14:paraId="7F2924B2">
      <w:pPr>
        <w:widowControl w:val="0"/>
        <w:spacing w:after="0" w:line="440" w:lineRule="exact"/>
        <w:ind w:firstLine="360"/>
        <w:rPr>
          <w:rFonts w:hint="eastAsia" w:ascii="宋体" w:hAnsi="宋体" w:eastAsia="宋体" w:cs="Times New Roman"/>
          <w:lang w:val="zh-CN"/>
        </w:rPr>
      </w:pPr>
      <w:r>
        <w:rPr>
          <w:rFonts w:hint="eastAsia" w:ascii="宋体" w:hAnsi="宋体" w:eastAsia="宋体" w:cs="Times New Roman"/>
          <w:lang w:val="en-US" w:eastAsia="zh-CN"/>
        </w:rPr>
        <w:t>5</w:t>
      </w:r>
      <w:r>
        <w:rPr>
          <w:rFonts w:hint="eastAsia" w:ascii="宋体" w:hAnsi="宋体" w:eastAsia="宋体" w:cs="Times New Roman"/>
          <w:lang w:val="zh-CN"/>
        </w:rPr>
        <w:t>、其他要求：</w:t>
      </w:r>
    </w:p>
    <w:p w14:paraId="51F8527F">
      <w:pPr>
        <w:widowControl w:val="0"/>
        <w:spacing w:after="0" w:line="440" w:lineRule="exact"/>
        <w:ind w:firstLine="360"/>
        <w:rPr>
          <w:rFonts w:hint="eastAsia" w:ascii="宋体" w:hAnsi="宋体" w:eastAsia="宋体" w:cs="Times New Roman"/>
          <w:lang w:val="zh-CN" w:eastAsia="zh-CN"/>
        </w:rPr>
      </w:pPr>
      <w:r>
        <w:rPr>
          <w:rFonts w:hint="eastAsia" w:ascii="宋体" w:hAnsi="宋体" w:eastAsia="宋体" w:cs="Times New Roman"/>
          <w:lang w:val="en-US" w:eastAsia="zh-CN"/>
        </w:rPr>
        <w:t>5.1</w:t>
      </w:r>
      <w:r>
        <w:rPr>
          <w:rFonts w:hint="eastAsia" w:cs="Times New Roman"/>
          <w:lang w:val="en-US" w:eastAsia="zh-CN"/>
        </w:rPr>
        <w:t xml:space="preserve"> </w:t>
      </w:r>
      <w:r>
        <w:rPr>
          <w:rFonts w:hint="eastAsia" w:ascii="宋体" w:hAnsi="宋体" w:eastAsia="宋体" w:cs="Times New Roman"/>
          <w:lang w:val="zh-CN" w:eastAsia="zh-CN"/>
        </w:rPr>
        <w:t>对于紧急项目，</w:t>
      </w:r>
      <w:r>
        <w:rPr>
          <w:rFonts w:hint="eastAsia" w:cs="Times New Roman"/>
          <w:lang w:val="zh-CN" w:eastAsia="zh-CN"/>
        </w:rPr>
        <w:t>投标人</w:t>
      </w:r>
      <w:r>
        <w:rPr>
          <w:rFonts w:hint="eastAsia" w:ascii="宋体" w:hAnsi="宋体" w:eastAsia="宋体" w:cs="Times New Roman"/>
          <w:lang w:val="zh-CN" w:eastAsia="zh-CN"/>
        </w:rPr>
        <w:t>须全力配合采购人工作,在采购人规定的时间内到达现场并按照采购人要求完成该项目。</w:t>
      </w:r>
    </w:p>
    <w:p w14:paraId="2FAB02F9">
      <w:pPr>
        <w:widowControl w:val="0"/>
        <w:spacing w:after="0" w:line="440" w:lineRule="exact"/>
        <w:ind w:firstLine="360"/>
        <w:rPr>
          <w:highlight w:val="none"/>
        </w:rPr>
      </w:pPr>
      <w:r>
        <w:rPr>
          <w:rFonts w:hint="eastAsia" w:ascii="宋体" w:hAnsi="宋体" w:eastAsia="宋体" w:cs="Times New Roman"/>
          <w:lang w:val="en-US" w:eastAsia="zh-CN"/>
        </w:rPr>
        <w:t>5.2</w:t>
      </w:r>
      <w:r>
        <w:rPr>
          <w:rFonts w:hint="eastAsia" w:cs="Times New Roman"/>
          <w:lang w:val="en-US" w:eastAsia="zh-CN"/>
        </w:rPr>
        <w:t xml:space="preserve"> </w:t>
      </w:r>
      <w:r>
        <w:rPr>
          <w:rFonts w:hint="eastAsia" w:ascii="宋体" w:hAnsi="宋体" w:eastAsia="宋体" w:cs="Times New Roman"/>
          <w:lang w:val="zh-CN" w:eastAsia="zh-CN"/>
        </w:rPr>
        <w:t>采购人不提供食宿，由</w:t>
      </w:r>
      <w:r>
        <w:rPr>
          <w:rFonts w:hint="eastAsia" w:cs="Times New Roman"/>
          <w:lang w:val="zh-CN" w:eastAsia="zh-CN"/>
        </w:rPr>
        <w:t>投标人</w:t>
      </w:r>
      <w:r>
        <w:rPr>
          <w:rFonts w:hint="eastAsia" w:ascii="宋体" w:hAnsi="宋体" w:eastAsia="宋体" w:cs="Times New Roman"/>
          <w:lang w:val="zh-CN" w:eastAsia="zh-CN"/>
        </w:rPr>
        <w:t>负责解决并承担相关费用。</w:t>
      </w:r>
    </w:p>
    <w:p w14:paraId="04BFFDEE">
      <w:pPr>
        <w:spacing w:before="53" w:beforeLines="14" w:beforeAutospacing="0" w:after="78" w:afterLines="21" w:afterAutospacing="0" w:line="440" w:lineRule="exact"/>
        <w:jc w:val="left"/>
        <w:rPr>
          <w:rFonts w:hint="eastAsia" w:ascii="宋体" w:hAnsi="宋体" w:eastAsia="宋体" w:cs="宋体"/>
          <w:b/>
          <w:sz w:val="28"/>
          <w:szCs w:val="28"/>
          <w:lang w:eastAsia="zh-CN"/>
        </w:rPr>
      </w:pPr>
      <w:bookmarkStart w:id="78" w:name="_Toc29285"/>
      <w:bookmarkStart w:id="79" w:name="_Toc199247873"/>
      <w:bookmarkStart w:id="80" w:name="_Toc198111173"/>
      <w:bookmarkStart w:id="81" w:name="_Hlk159327512"/>
      <w:r>
        <w:rPr>
          <w:rFonts w:hint="eastAsia" w:ascii="宋体" w:hAnsi="宋体" w:eastAsia="宋体" w:cs="宋体"/>
          <w:b/>
          <w:sz w:val="28"/>
          <w:szCs w:val="28"/>
          <w:lang w:val="en-US" w:eastAsia="zh-CN"/>
        </w:rPr>
        <w:t>三、报价要求</w:t>
      </w:r>
      <w:bookmarkEnd w:id="78"/>
      <w:bookmarkEnd w:id="79"/>
      <w:bookmarkEnd w:id="80"/>
      <w:r>
        <w:rPr>
          <w:rFonts w:hint="eastAsia" w:ascii="宋体" w:hAnsi="宋体" w:eastAsia="宋体" w:cs="宋体"/>
          <w:b/>
          <w:sz w:val="28"/>
          <w:szCs w:val="28"/>
          <w:lang w:val="en-US" w:eastAsia="zh-CN"/>
        </w:rPr>
        <w:t>：</w:t>
      </w:r>
    </w:p>
    <w:p w14:paraId="495446BF">
      <w:pPr>
        <w:spacing w:after="0" w:line="440" w:lineRule="exact"/>
        <w:ind w:firstLine="480" w:firstLineChars="200"/>
        <w:rPr>
          <w:rFonts w:hint="eastAsia"/>
          <w:bCs w:val="0"/>
          <w:color w:val="000000"/>
          <w:kern w:val="2"/>
          <w:highlight w:val="none"/>
        </w:rPr>
      </w:pPr>
      <w:r>
        <w:rPr>
          <w:rFonts w:hint="eastAsia"/>
          <w:bCs w:val="0"/>
          <w:color w:val="000000"/>
          <w:kern w:val="2"/>
          <w:highlight w:val="none"/>
        </w:rPr>
        <w:t>1、</w:t>
      </w:r>
      <w:r>
        <w:rPr>
          <w:rFonts w:hint="eastAsia" w:cs="Times New Roman"/>
          <w:lang w:val="zh-CN" w:eastAsia="zh-CN"/>
        </w:rPr>
        <w:t>投标人</w:t>
      </w:r>
      <w:r>
        <w:rPr>
          <w:rFonts w:hint="eastAsia"/>
          <w:bCs w:val="0"/>
          <w:color w:val="000000"/>
          <w:kern w:val="2"/>
          <w:highlight w:val="none"/>
        </w:rPr>
        <w:t>须对本项目中包含的所有工作内容进行报价，不得拆开投报或只投其中的部分内容，否则将失去</w:t>
      </w:r>
      <w:r>
        <w:rPr>
          <w:rFonts w:hint="eastAsia"/>
          <w:bCs w:val="0"/>
          <w:color w:val="000000"/>
          <w:kern w:val="2"/>
          <w:highlight w:val="none"/>
          <w:lang w:val="en-US" w:eastAsia="zh-CN"/>
        </w:rPr>
        <w:t>投标</w:t>
      </w:r>
      <w:r>
        <w:rPr>
          <w:rFonts w:hint="eastAsia"/>
          <w:bCs w:val="0"/>
          <w:color w:val="000000"/>
          <w:kern w:val="2"/>
          <w:highlight w:val="none"/>
        </w:rPr>
        <w:t>资格。</w:t>
      </w:r>
    </w:p>
    <w:p w14:paraId="5B8A55B1">
      <w:pPr>
        <w:spacing w:after="0" w:line="440" w:lineRule="exact"/>
        <w:ind w:firstLine="480" w:firstLineChars="200"/>
        <w:rPr>
          <w:rFonts w:hint="eastAsia"/>
          <w:bCs w:val="0"/>
          <w:color w:val="000000"/>
          <w:kern w:val="2"/>
          <w:highlight w:val="none"/>
        </w:rPr>
      </w:pPr>
      <w:r>
        <w:rPr>
          <w:rFonts w:hint="eastAsia"/>
          <w:bCs w:val="0"/>
          <w:color w:val="000000"/>
          <w:kern w:val="2"/>
          <w:highlight w:val="none"/>
        </w:rPr>
        <w:t>2、</w:t>
      </w:r>
      <w:r>
        <w:rPr>
          <w:rFonts w:hint="eastAsia" w:cs="Times New Roman"/>
          <w:lang w:val="zh-CN" w:eastAsia="zh-CN"/>
        </w:rPr>
        <w:t>投标人</w:t>
      </w:r>
      <w:r>
        <w:rPr>
          <w:rFonts w:hint="eastAsia"/>
          <w:bCs w:val="0"/>
          <w:color w:val="000000"/>
          <w:kern w:val="2"/>
          <w:highlight w:val="none"/>
        </w:rPr>
        <w:t>应根据结算指导标准以</w:t>
      </w:r>
      <w:r>
        <w:rPr>
          <w:rFonts w:hint="eastAsia" w:ascii="Times New Roman" w:hAnsi="Times New Roman" w:eastAsia="宋体" w:cs="Times New Roman"/>
          <w:b w:val="0"/>
          <w:bCs w:val="0"/>
          <w:kern w:val="2"/>
          <w:sz w:val="24"/>
          <w:szCs w:val="24"/>
          <w:highlight w:val="none"/>
          <w:lang w:val="en-US" w:eastAsia="zh-CN"/>
        </w:rPr>
        <w:t>投标优惠率</w:t>
      </w:r>
      <w:r>
        <w:rPr>
          <w:rFonts w:hint="eastAsia"/>
          <w:bCs w:val="0"/>
          <w:color w:val="000000"/>
          <w:kern w:val="2"/>
          <w:highlight w:val="none"/>
        </w:rPr>
        <w:t>进行报价，</w:t>
      </w:r>
      <w:r>
        <w:rPr>
          <w:rFonts w:hint="eastAsia"/>
          <w:bCs w:val="0"/>
          <w:color w:val="000000"/>
          <w:kern w:val="2"/>
          <w:highlight w:val="none"/>
          <w:lang w:val="en-US" w:eastAsia="zh-CN"/>
        </w:rPr>
        <w:t>0≤投标优惠率＜100%，优惠率不得超过报价范围，否则其投标作无效投标处理</w:t>
      </w:r>
      <w:r>
        <w:rPr>
          <w:rFonts w:hint="eastAsia"/>
          <w:bCs w:val="0"/>
          <w:color w:val="000000"/>
          <w:kern w:val="2"/>
          <w:highlight w:val="none"/>
        </w:rPr>
        <w:t>。报价包括合同期限内完成该项目工作所需的所有费用，包括成交服务费、人工费（包括人员工资、社会保险费用、福利费、加班费、人身意外伤害险等）、设备进退场费、燃油费、保养费、作业服装及工具费、税费及政策性文件规定和合同所包含的所有风险、责任等各项应有费用，采购人不再为本项目支付其它任何费用。</w:t>
      </w:r>
    </w:p>
    <w:p w14:paraId="615B5C79">
      <w:pPr>
        <w:spacing w:after="0" w:line="440" w:lineRule="exact"/>
        <w:ind w:firstLine="480" w:firstLineChars="200"/>
        <w:rPr>
          <w:highlight w:val="none"/>
        </w:rPr>
      </w:pPr>
      <w:r>
        <w:rPr>
          <w:rFonts w:hint="eastAsia"/>
          <w:bCs w:val="0"/>
          <w:color w:val="000000"/>
          <w:kern w:val="2"/>
          <w:highlight w:val="none"/>
        </w:rPr>
        <w:t>3、</w:t>
      </w:r>
      <w:r>
        <w:rPr>
          <w:rFonts w:hint="eastAsia" w:cs="Times New Roman"/>
          <w:lang w:val="zh-CN" w:eastAsia="zh-CN"/>
        </w:rPr>
        <w:t>投标人</w:t>
      </w:r>
      <w:r>
        <w:rPr>
          <w:rFonts w:hint="eastAsia"/>
          <w:bCs w:val="0"/>
          <w:color w:val="000000"/>
          <w:kern w:val="2"/>
          <w:highlight w:val="none"/>
        </w:rPr>
        <w:t>在报价时应考虑各种风险因素，相关风险因素费用包含在报价中，风险因素包括遇重大活动、检查、突发情况、最低工资调整、物价调整、税费调整等。</w:t>
      </w:r>
    </w:p>
    <w:bookmarkEnd w:id="81"/>
    <w:p w14:paraId="0DE95802">
      <w:pPr>
        <w:spacing w:before="53" w:beforeLines="14" w:beforeAutospacing="0" w:after="78" w:afterLines="21" w:afterAutospacing="0" w:line="440" w:lineRule="exact"/>
        <w:jc w:val="left"/>
        <w:rPr>
          <w:rFonts w:hint="default" w:ascii="宋体" w:hAnsi="宋体" w:eastAsia="宋体" w:cs="宋体"/>
          <w:b/>
          <w:sz w:val="28"/>
          <w:szCs w:val="28"/>
          <w:lang w:val="en-US" w:eastAsia="zh-CN"/>
        </w:rPr>
      </w:pPr>
      <w:bookmarkStart w:id="82" w:name="_Toc199247879"/>
      <w:bookmarkStart w:id="83" w:name="_Toc198111179"/>
      <w:bookmarkStart w:id="84" w:name="_Toc15107"/>
      <w:r>
        <w:rPr>
          <w:rFonts w:hint="eastAsia" w:ascii="宋体" w:hAnsi="宋体" w:eastAsia="宋体" w:cs="宋体"/>
          <w:b/>
          <w:sz w:val="28"/>
          <w:szCs w:val="28"/>
          <w:lang w:val="en-US" w:eastAsia="zh-CN"/>
        </w:rPr>
        <w:t>四、其他要求</w:t>
      </w:r>
      <w:bookmarkEnd w:id="82"/>
      <w:bookmarkEnd w:id="83"/>
      <w:bookmarkEnd w:id="84"/>
      <w:r>
        <w:rPr>
          <w:rFonts w:hint="eastAsia" w:ascii="宋体" w:hAnsi="宋体" w:eastAsia="宋体" w:cs="宋体"/>
          <w:b/>
          <w:sz w:val="28"/>
          <w:szCs w:val="28"/>
          <w:lang w:val="en-US" w:eastAsia="zh-CN"/>
        </w:rPr>
        <w:t>:</w:t>
      </w:r>
    </w:p>
    <w:p w14:paraId="245BFC46">
      <w:pPr>
        <w:pStyle w:val="17"/>
        <w:spacing w:line="440" w:lineRule="exact"/>
        <w:ind w:left="0" w:leftChars="0" w:firstLine="480" w:firstLineChars="200"/>
        <w:rPr>
          <w:rFonts w:hint="default" w:ascii="宋体" w:hAnsi="宋体" w:eastAsia="宋体" w:cs="Times New Roman"/>
          <w:bCs w:val="0"/>
          <w:color w:val="000000"/>
          <w:kern w:val="2"/>
          <w:sz w:val="24"/>
          <w:szCs w:val="24"/>
          <w:highlight w:val="none"/>
          <w:lang w:val="en-US" w:eastAsia="zh-CN" w:bidi="ar-SA"/>
        </w:rPr>
      </w:pPr>
      <w:r>
        <w:rPr>
          <w:rFonts w:hint="default" w:ascii="宋体" w:hAnsi="宋体" w:eastAsia="宋体" w:cs="Times New Roman"/>
          <w:bCs w:val="0"/>
          <w:color w:val="000000"/>
          <w:kern w:val="2"/>
          <w:sz w:val="24"/>
          <w:szCs w:val="24"/>
          <w:highlight w:val="none"/>
          <w:lang w:val="en-US" w:eastAsia="zh-CN" w:bidi="ar-SA"/>
        </w:rPr>
        <w:t>1、本项目招标文件中，斜体且有下划线部分为本项目实质性要求</w:t>
      </w:r>
      <w:r>
        <w:rPr>
          <w:rFonts w:hint="eastAsia" w:ascii="宋体" w:hAnsi="宋体" w:eastAsia="宋体" w:cs="Times New Roman"/>
          <w:bCs w:val="0"/>
          <w:color w:val="000000"/>
          <w:kern w:val="2"/>
          <w:sz w:val="24"/>
          <w:szCs w:val="24"/>
          <w:highlight w:val="none"/>
          <w:lang w:val="en-US" w:eastAsia="zh-CN" w:bidi="ar-SA"/>
        </w:rPr>
        <w:t>。实质性要求</w:t>
      </w:r>
      <w:r>
        <w:rPr>
          <w:rFonts w:hint="default" w:ascii="宋体" w:hAnsi="宋体" w:eastAsia="宋体" w:cs="Times New Roman"/>
          <w:bCs w:val="0"/>
          <w:color w:val="000000"/>
          <w:kern w:val="2"/>
          <w:sz w:val="24"/>
          <w:szCs w:val="24"/>
          <w:highlight w:val="none"/>
          <w:lang w:val="en-US" w:eastAsia="zh-CN" w:bidi="ar-SA"/>
        </w:rPr>
        <w:t>必须满足，任何一项未满足的，将按无效投标处理。</w:t>
      </w:r>
    </w:p>
    <w:p w14:paraId="1771AF9D">
      <w:pPr>
        <w:pStyle w:val="189"/>
        <w:widowControl w:val="0"/>
        <w:spacing w:before="0" w:after="0" w:line="400" w:lineRule="exact"/>
        <w:jc w:val="center"/>
        <w:rPr>
          <w:rFonts w:ascii="宋体" w:hAnsi="宋体"/>
          <w:sz w:val="36"/>
          <w:szCs w:val="36"/>
        </w:rPr>
      </w:pPr>
      <w:r>
        <w:rPr>
          <w:rFonts w:ascii="宋体" w:hAnsi="宋体"/>
          <w:sz w:val="36"/>
          <w:szCs w:val="36"/>
        </w:rPr>
        <w:br w:type="page" w:clear="all"/>
      </w:r>
      <w:bookmarkStart w:id="85" w:name="_Toc23167"/>
      <w:r>
        <w:rPr>
          <w:rFonts w:ascii="宋体" w:hAnsi="宋体"/>
          <w:sz w:val="36"/>
          <w:szCs w:val="36"/>
        </w:rPr>
        <w:t>第</w:t>
      </w:r>
      <w:r>
        <w:rPr>
          <w:rFonts w:hint="eastAsia" w:ascii="宋体" w:hAnsi="宋体"/>
          <w:sz w:val="36"/>
          <w:szCs w:val="36"/>
        </w:rPr>
        <w:t>四</w:t>
      </w:r>
      <w:r>
        <w:rPr>
          <w:rFonts w:ascii="宋体" w:hAnsi="宋体"/>
          <w:sz w:val="36"/>
          <w:szCs w:val="36"/>
        </w:rPr>
        <w:t>章  评审因素和评分标准</w:t>
      </w:r>
      <w:bookmarkEnd w:id="67"/>
      <w:bookmarkEnd w:id="68"/>
      <w:bookmarkEnd w:id="69"/>
      <w:bookmarkEnd w:id="70"/>
      <w:bookmarkEnd w:id="85"/>
    </w:p>
    <w:p w14:paraId="05B6EDEF">
      <w:pPr>
        <w:widowControl w:val="0"/>
        <w:spacing w:after="0" w:line="440" w:lineRule="exact"/>
        <w:rPr>
          <w:b/>
          <w:bCs w:val="0"/>
          <w:sz w:val="28"/>
        </w:rPr>
      </w:pPr>
      <w:r>
        <w:rPr>
          <w:b/>
          <w:bCs w:val="0"/>
          <w:sz w:val="28"/>
        </w:rPr>
        <w:t>一、评标方法</w:t>
      </w:r>
    </w:p>
    <w:p w14:paraId="57C23762">
      <w:pPr>
        <w:widowControl w:val="0"/>
        <w:spacing w:after="0" w:line="440" w:lineRule="exact"/>
        <w:ind w:firstLine="480"/>
        <w:rPr>
          <w:rFonts w:hint="eastAsia"/>
        </w:rPr>
      </w:pPr>
      <w:r>
        <w:rPr>
          <w:rFonts w:hint="eastAsia"/>
        </w:rPr>
        <w:t xml:space="preserve"> 本项目采用综合评分法。</w:t>
      </w:r>
    </w:p>
    <w:p w14:paraId="63B66F3A">
      <w:pPr>
        <w:widowControl w:val="0"/>
        <w:spacing w:after="0" w:line="440" w:lineRule="exact"/>
        <w:rPr>
          <w:b/>
          <w:bCs w:val="0"/>
          <w:sz w:val="28"/>
        </w:rPr>
      </w:pPr>
      <w:r>
        <w:rPr>
          <w:b/>
          <w:bCs w:val="0"/>
          <w:sz w:val="28"/>
        </w:rPr>
        <w:t>二、评审因素、权值及评分标准</w:t>
      </w:r>
    </w:p>
    <w:p w14:paraId="4F06BD03">
      <w:pPr>
        <w:widowControl w:val="0"/>
        <w:spacing w:after="0" w:line="440" w:lineRule="exact"/>
        <w:ind w:firstLine="480"/>
      </w:pPr>
      <w:r>
        <w:t>注：得分保留小数点后两位，合计得分保留小数点后两位。</w:t>
      </w:r>
    </w:p>
    <w:p w14:paraId="35F0F620">
      <w:pPr>
        <w:widowControl w:val="0"/>
        <w:spacing w:after="0" w:line="440" w:lineRule="exact"/>
        <w:ind w:firstLine="360"/>
        <w:rPr>
          <w:rFonts w:hint="eastAsia" w:ascii="Times New Roman" w:hAnsi="Times New Roman" w:eastAsia="宋体" w:cs="Times New Roman"/>
          <w:b/>
          <w:bCs/>
          <w:kern w:val="2"/>
          <w:sz w:val="24"/>
          <w:szCs w:val="24"/>
          <w:highlight w:val="none"/>
          <w:lang w:val="zh-CN"/>
        </w:rPr>
      </w:pPr>
      <w:r>
        <w:rPr>
          <w:rFonts w:hint="eastAsia"/>
          <w:b/>
          <w:bCs w:val="0"/>
        </w:rPr>
        <w:t>1、</w:t>
      </w:r>
      <w:r>
        <w:rPr>
          <w:rFonts w:hint="eastAsia" w:ascii="Times New Roman" w:hAnsi="Times New Roman" w:eastAsia="宋体" w:cs="Times New Roman"/>
          <w:b/>
          <w:bCs/>
          <w:kern w:val="2"/>
          <w:sz w:val="24"/>
          <w:szCs w:val="24"/>
          <w:highlight w:val="none"/>
          <w:lang w:val="zh-CN"/>
        </w:rPr>
        <w:t>投标报价25分</w:t>
      </w:r>
    </w:p>
    <w:p w14:paraId="754395E4">
      <w:pPr>
        <w:spacing w:after="0" w:line="440" w:lineRule="exact"/>
        <w:ind w:firstLine="480" w:firstLineChars="200"/>
        <w:rPr>
          <w:rFonts w:hint="eastAsia" w:ascii="宋体" w:hAnsi="宋体" w:eastAsia="宋体" w:cs="Times New Roman"/>
          <w:bCs w:val="0"/>
          <w:color w:val="000000"/>
          <w:kern w:val="2"/>
          <w:highlight w:val="none"/>
        </w:rPr>
      </w:pPr>
      <w:r>
        <w:rPr>
          <w:rFonts w:hint="eastAsia" w:ascii="宋体" w:hAnsi="宋体" w:eastAsia="宋体" w:cs="Times New Roman"/>
          <w:bCs w:val="0"/>
          <w:color w:val="000000"/>
          <w:kern w:val="2"/>
          <w:highlight w:val="none"/>
        </w:rPr>
        <w:t>满足招标文件要求且</w:t>
      </w:r>
      <w:r>
        <w:rPr>
          <w:rFonts w:hint="eastAsia"/>
          <w:sz w:val="24"/>
          <w:highlight w:val="none"/>
        </w:rPr>
        <w:t>投标优惠率</w:t>
      </w:r>
      <w:r>
        <w:rPr>
          <w:rFonts w:hint="eastAsia" w:ascii="宋体" w:hAnsi="宋体" w:eastAsia="宋体" w:cs="Times New Roman"/>
          <w:b/>
          <w:bCs/>
          <w:color w:val="000000"/>
          <w:kern w:val="2"/>
          <w:highlight w:val="none"/>
        </w:rPr>
        <w:t>最高</w:t>
      </w:r>
      <w:r>
        <w:rPr>
          <w:rFonts w:hint="eastAsia" w:ascii="宋体" w:hAnsi="宋体" w:eastAsia="宋体" w:cs="Times New Roman"/>
          <w:bCs w:val="0"/>
          <w:color w:val="000000"/>
          <w:kern w:val="2"/>
          <w:highlight w:val="none"/>
        </w:rPr>
        <w:t>的投标报价为评标基准</w:t>
      </w:r>
      <w:r>
        <w:rPr>
          <w:rFonts w:hint="eastAsia"/>
          <w:sz w:val="24"/>
          <w:highlight w:val="none"/>
        </w:rPr>
        <w:t>优惠率</w:t>
      </w:r>
      <w:r>
        <w:rPr>
          <w:rFonts w:hint="eastAsia" w:ascii="宋体" w:hAnsi="宋体" w:eastAsia="宋体" w:cs="Times New Roman"/>
          <w:bCs w:val="0"/>
          <w:color w:val="000000"/>
          <w:kern w:val="2"/>
          <w:highlight w:val="none"/>
        </w:rPr>
        <w:t>，其价格分为</w:t>
      </w:r>
      <w:r>
        <w:rPr>
          <w:rFonts w:hint="eastAsia" w:ascii="Times New Roman" w:hAnsi="Times New Roman" w:eastAsia="宋体" w:cs="Times New Roman"/>
          <w:b w:val="0"/>
          <w:bCs w:val="0"/>
          <w:kern w:val="2"/>
          <w:sz w:val="24"/>
          <w:szCs w:val="24"/>
          <w:highlight w:val="none"/>
          <w:lang w:val="en-US" w:eastAsia="zh-CN"/>
        </w:rPr>
        <w:t>25</w:t>
      </w:r>
      <w:r>
        <w:rPr>
          <w:rFonts w:hint="eastAsia" w:ascii="宋体" w:hAnsi="宋体" w:eastAsia="宋体" w:cs="Times New Roman"/>
          <w:bCs w:val="0"/>
          <w:color w:val="000000"/>
          <w:kern w:val="2"/>
          <w:highlight w:val="none"/>
        </w:rPr>
        <w:t>分；其他投标人的价格分按下列公式计算：投标报价得分＝</w:t>
      </w:r>
      <w:r>
        <w:rPr>
          <w:rFonts w:hint="eastAsia" w:ascii="Times New Roman" w:hAnsi="Times New Roman" w:eastAsia="宋体" w:cs="Times New Roman"/>
          <w:b w:val="0"/>
          <w:bCs w:val="0"/>
          <w:kern w:val="2"/>
          <w:sz w:val="24"/>
          <w:szCs w:val="24"/>
          <w:highlight w:val="none"/>
          <w:lang w:val="en-US" w:eastAsia="zh-CN"/>
        </w:rPr>
        <w:t>【（1-评标基准优惠率）</w:t>
      </w:r>
      <w:r>
        <w:rPr>
          <w:rFonts w:hint="eastAsia" w:ascii="宋体" w:hAnsi="宋体" w:eastAsia="宋体" w:cs="Times New Roman"/>
          <w:bCs w:val="0"/>
          <w:color w:val="000000"/>
          <w:kern w:val="2"/>
          <w:highlight w:val="none"/>
        </w:rPr>
        <w:t>/</w:t>
      </w:r>
      <w:r>
        <w:rPr>
          <w:rFonts w:hint="eastAsia" w:ascii="Times New Roman" w:hAnsi="Times New Roman" w:eastAsia="宋体" w:cs="Times New Roman"/>
          <w:b w:val="0"/>
          <w:bCs w:val="0"/>
          <w:kern w:val="2"/>
          <w:sz w:val="24"/>
          <w:szCs w:val="24"/>
          <w:highlight w:val="none"/>
          <w:lang w:val="en-US" w:eastAsia="zh-CN"/>
        </w:rPr>
        <w:t>（1-投标优惠率）】×25分。</w:t>
      </w:r>
    </w:p>
    <w:p w14:paraId="2D0C9191">
      <w:pPr>
        <w:spacing w:after="0" w:line="440" w:lineRule="exact"/>
        <w:ind w:firstLine="480" w:firstLineChars="200"/>
        <w:rPr>
          <w:rFonts w:hint="eastAsia" w:ascii="宋体" w:hAnsi="宋体" w:eastAsia="宋体" w:cs="Times New Roman"/>
          <w:bCs w:val="0"/>
          <w:color w:val="000000"/>
          <w:kern w:val="2"/>
          <w:highlight w:val="none"/>
        </w:rPr>
      </w:pPr>
      <w:r>
        <w:rPr>
          <w:rFonts w:hint="eastAsia" w:ascii="宋体" w:hAnsi="宋体" w:eastAsia="宋体" w:cs="Times New Roman"/>
          <w:bCs w:val="0"/>
          <w:color w:val="000000"/>
          <w:kern w:val="2"/>
          <w:highlight w:val="none"/>
          <w:lang w:val="en-US" w:eastAsia="zh-CN"/>
        </w:rPr>
        <w:t>政府采购评审中出现下列情形之一的，评审委员会（评标委员会）应当启动异常低价投标（响应）审查程序：</w:t>
      </w:r>
    </w:p>
    <w:p w14:paraId="178FAD08">
      <w:pPr>
        <w:spacing w:after="0" w:line="440" w:lineRule="exact"/>
        <w:ind w:firstLine="480" w:firstLineChars="200"/>
        <w:rPr>
          <w:rFonts w:hint="eastAsia" w:ascii="宋体" w:hAnsi="宋体" w:eastAsia="宋体" w:cs="Times New Roman"/>
          <w:bCs w:val="0"/>
          <w:color w:val="000000"/>
          <w:kern w:val="2"/>
          <w:highlight w:val="none"/>
        </w:rPr>
      </w:pPr>
      <w:r>
        <w:rPr>
          <w:rFonts w:hint="eastAsia" w:ascii="宋体" w:hAnsi="宋体" w:eastAsia="宋体" w:cs="Times New Roman"/>
          <w:bCs w:val="0"/>
          <w:color w:val="000000"/>
          <w:kern w:val="2"/>
          <w:highlight w:val="none"/>
        </w:rPr>
        <w:t>（1）</w:t>
      </w:r>
      <w:r>
        <w:rPr>
          <w:rFonts w:hint="eastAsia" w:ascii="宋体" w:hAnsi="宋体" w:eastAsia="宋体" w:cs="Times New Roman"/>
          <w:bCs w:val="0"/>
          <w:color w:val="000000"/>
          <w:kern w:val="2"/>
          <w:highlight w:val="none"/>
          <w:lang w:val="en-US" w:eastAsia="zh-CN"/>
        </w:rPr>
        <w:t>投标（响应）报价低于全部通过符合性审查供应商投标（响应）报价平均值50%的，即投标（响应）报价&lt;全部通过符合性审查供应商投标（响应）报价平均值×50%</w:t>
      </w:r>
      <w:r>
        <w:rPr>
          <w:rFonts w:hint="eastAsia" w:ascii="宋体" w:hAnsi="宋体" w:eastAsia="宋体" w:cs="Times New Roman"/>
          <w:bCs w:val="0"/>
          <w:color w:val="000000"/>
          <w:kern w:val="2"/>
          <w:highlight w:val="none"/>
        </w:rPr>
        <w:t>。</w:t>
      </w:r>
    </w:p>
    <w:p w14:paraId="3CE8EDEE">
      <w:pPr>
        <w:spacing w:after="0" w:line="440" w:lineRule="exact"/>
        <w:ind w:firstLine="480" w:firstLineChars="200"/>
        <w:rPr>
          <w:rFonts w:hint="default" w:ascii="宋体" w:hAnsi="宋体" w:eastAsia="宋体" w:cs="Times New Roman"/>
          <w:bCs w:val="0"/>
          <w:color w:val="000000"/>
          <w:kern w:val="2"/>
          <w:highlight w:val="none"/>
          <w:lang w:val="en-US" w:eastAsia="zh-CN"/>
        </w:rPr>
      </w:pPr>
      <w:r>
        <w:rPr>
          <w:rFonts w:hint="eastAsia" w:ascii="宋体" w:hAnsi="宋体" w:eastAsia="宋体" w:cs="Times New Roman"/>
          <w:bCs w:val="0"/>
          <w:color w:val="000000"/>
          <w:kern w:val="2"/>
          <w:highlight w:val="none"/>
        </w:rPr>
        <w:t>（2）</w:t>
      </w:r>
      <w:r>
        <w:rPr>
          <w:rFonts w:hint="eastAsia" w:ascii="宋体" w:hAnsi="宋体" w:eastAsia="宋体" w:cs="Times New Roman"/>
          <w:bCs w:val="0"/>
          <w:color w:val="000000"/>
          <w:kern w:val="2"/>
          <w:highlight w:val="none"/>
          <w:lang w:val="en-US" w:eastAsia="zh-CN"/>
        </w:rPr>
        <w:t>投标（响应）报价低于通过符合性审查的次低报价供应商投标（响应）报价50%的，即投标（响应）报价&lt;通过符合性审查的次低报价供应商投标（响应）报价×50%。</w:t>
      </w:r>
    </w:p>
    <w:p w14:paraId="1D55F59E">
      <w:pPr>
        <w:spacing w:after="0" w:line="440" w:lineRule="exact"/>
        <w:ind w:firstLine="480" w:firstLineChars="200"/>
        <w:rPr>
          <w:rFonts w:hint="eastAsia" w:ascii="宋体" w:hAnsi="宋体" w:eastAsia="宋体" w:cs="Times New Roman"/>
          <w:bCs w:val="0"/>
          <w:color w:val="000000"/>
          <w:kern w:val="2"/>
          <w:highlight w:val="none"/>
          <w:lang w:val="en-US" w:eastAsia="zh-CN"/>
        </w:rPr>
      </w:pPr>
      <w:r>
        <w:rPr>
          <w:rFonts w:hint="eastAsia" w:ascii="宋体" w:hAnsi="宋体" w:eastAsia="宋体" w:cs="Times New Roman"/>
          <w:bCs w:val="0"/>
          <w:color w:val="000000"/>
          <w:kern w:val="2"/>
          <w:highlight w:val="none"/>
          <w:lang w:val="en-US" w:eastAsia="zh-CN"/>
        </w:rPr>
        <w:t>（3）投标（响应）报价低于采购项目最高限价45%的，即投标（响应）报价&lt;采购项目最高限价×45%。</w:t>
      </w:r>
    </w:p>
    <w:p w14:paraId="2098989B">
      <w:pPr>
        <w:spacing w:after="0" w:line="440" w:lineRule="exact"/>
        <w:ind w:firstLine="480" w:firstLineChars="200"/>
        <w:rPr>
          <w:rFonts w:hint="eastAsia" w:ascii="宋体" w:hAnsi="宋体" w:eastAsia="宋体" w:cs="Times New Roman"/>
          <w:bCs w:val="0"/>
          <w:color w:val="000000"/>
          <w:kern w:val="2"/>
          <w:highlight w:val="none"/>
        </w:rPr>
      </w:pPr>
      <w:r>
        <w:rPr>
          <w:rFonts w:hint="eastAsia" w:ascii="宋体" w:hAnsi="宋体" w:eastAsia="宋体" w:cs="Times New Roman"/>
          <w:bCs w:val="0"/>
          <w:color w:val="000000"/>
          <w:kern w:val="2"/>
          <w:highlight w:val="none"/>
        </w:rPr>
        <w:t>（</w:t>
      </w:r>
      <w:r>
        <w:rPr>
          <w:rFonts w:hint="eastAsia" w:ascii="宋体" w:hAnsi="宋体" w:eastAsia="宋体" w:cs="Times New Roman"/>
          <w:bCs w:val="0"/>
          <w:color w:val="000000"/>
          <w:kern w:val="2"/>
          <w:highlight w:val="none"/>
          <w:lang w:val="en-US" w:eastAsia="zh-CN"/>
        </w:rPr>
        <w:t>4</w:t>
      </w:r>
      <w:r>
        <w:rPr>
          <w:rFonts w:hint="eastAsia" w:ascii="宋体" w:hAnsi="宋体" w:eastAsia="宋体" w:cs="Times New Roman"/>
          <w:bCs w:val="0"/>
          <w:color w:val="000000"/>
          <w:kern w:val="2"/>
          <w:highlight w:val="none"/>
        </w:rPr>
        <w:t>）</w:t>
      </w:r>
      <w:r>
        <w:rPr>
          <w:rFonts w:hint="eastAsia" w:ascii="宋体" w:hAnsi="宋体" w:eastAsia="宋体" w:cs="Times New Roman"/>
          <w:bCs w:val="0"/>
          <w:color w:val="000000"/>
          <w:kern w:val="2"/>
          <w:highlight w:val="none"/>
          <w:lang w:val="en-US" w:eastAsia="zh-CN"/>
        </w:rPr>
        <w:t>评审委员会（评标委员会）基于专业判断，认为供应商报价过低，有可能影响产品（服务）质量或者不能诚信履约的其他情形</w:t>
      </w:r>
      <w:r>
        <w:rPr>
          <w:rFonts w:hint="eastAsia" w:ascii="宋体" w:hAnsi="宋体" w:eastAsia="宋体" w:cs="Times New Roman"/>
          <w:bCs w:val="0"/>
          <w:color w:val="000000"/>
          <w:kern w:val="2"/>
          <w:highlight w:val="none"/>
        </w:rPr>
        <w:t>。</w:t>
      </w:r>
    </w:p>
    <w:p w14:paraId="1A29328A">
      <w:pPr>
        <w:spacing w:after="0" w:line="440" w:lineRule="exact"/>
        <w:ind w:firstLine="480" w:firstLineChars="200"/>
        <w:rPr>
          <w:rFonts w:hint="eastAsia" w:ascii="宋体" w:hAnsi="宋体" w:eastAsia="宋体" w:cs="Times New Roman"/>
          <w:bCs w:val="0"/>
          <w:color w:val="000000"/>
          <w:kern w:val="2"/>
          <w:highlight w:val="none"/>
        </w:rPr>
      </w:pPr>
      <w:r>
        <w:rPr>
          <w:rFonts w:hint="eastAsia" w:ascii="宋体" w:hAnsi="宋体" w:eastAsia="宋体" w:cs="Times New Roman"/>
          <w:bCs w:val="0"/>
          <w:color w:val="000000"/>
          <w:kern w:val="2"/>
          <w:highlight w:val="none"/>
        </w:rPr>
        <w:t>注：</w:t>
      </w:r>
      <w:r>
        <w:rPr>
          <w:rFonts w:hint="eastAsia" w:ascii="宋体" w:hAnsi="宋体" w:eastAsia="宋体" w:cs="Times New Roman"/>
          <w:bCs w:val="0"/>
          <w:color w:val="000000"/>
          <w:kern w:val="2"/>
          <w:highlight w:val="none"/>
          <w:lang w:val="en-US" w:eastAsia="zh-CN"/>
        </w:rPr>
        <w:t>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Cs w:val="0"/>
          <w:color w:val="000000"/>
          <w:kern w:val="2"/>
          <w:highlight w:val="none"/>
        </w:rPr>
        <w:t>。</w:t>
      </w:r>
    </w:p>
    <w:p w14:paraId="52392753">
      <w:pPr>
        <w:spacing w:after="0" w:line="440" w:lineRule="exact"/>
        <w:ind w:firstLine="480" w:firstLineChars="200"/>
        <w:rPr>
          <w:rFonts w:hint="eastAsia" w:ascii="宋体" w:hAnsi="宋体" w:eastAsia="宋体" w:cs="Times New Roman"/>
          <w:bCs w:val="0"/>
          <w:color w:val="000000"/>
          <w:kern w:val="2"/>
          <w:highlight w:val="none"/>
          <w:lang w:val="en-US" w:eastAsia="zh-CN"/>
        </w:rPr>
      </w:pPr>
      <w:r>
        <w:rPr>
          <w:rFonts w:hint="eastAsia" w:ascii="宋体" w:hAnsi="宋体" w:eastAsia="宋体" w:cs="Times New Roman"/>
          <w:bCs w:val="0"/>
          <w:color w:val="000000"/>
          <w:kern w:val="2"/>
          <w:highlight w:val="none"/>
          <w:lang w:val="en-US" w:eastAsia="zh-CN"/>
        </w:rPr>
        <w:t>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p>
    <w:p w14:paraId="67E72A7E">
      <w:pPr>
        <w:spacing w:after="0" w:line="440" w:lineRule="exact"/>
        <w:ind w:firstLine="480" w:firstLineChars="200"/>
        <w:rPr>
          <w:rFonts w:hint="eastAsia"/>
          <w:b/>
          <w:bCs w:val="0"/>
          <w:highlight w:val="none"/>
        </w:rPr>
      </w:pPr>
      <w:r>
        <w:rPr>
          <w:rFonts w:hint="eastAsia" w:ascii="宋体" w:hAnsi="宋体" w:eastAsia="宋体" w:cs="Times New Roman"/>
          <w:bCs w:val="0"/>
          <w:color w:val="000000"/>
          <w:kern w:val="2"/>
          <w:highlight w:val="none"/>
          <w:lang w:val="en-US" w:eastAsia="zh-CN"/>
        </w:rPr>
        <w:t>启动异常低价投标（响应）审查程序时投标（响应）报价采用1-投标报价换算</w:t>
      </w:r>
      <w:r>
        <w:rPr>
          <w:rFonts w:hint="eastAsia" w:ascii="Times New Roman" w:hAnsi="Times New Roman" w:eastAsia="宋体" w:cs="Times New Roman"/>
          <w:sz w:val="24"/>
          <w:szCs w:val="24"/>
          <w:highlight w:val="none"/>
          <w:lang w:val="en-US" w:eastAsia="zh-CN"/>
        </w:rPr>
        <w:t>。</w:t>
      </w:r>
    </w:p>
    <w:p w14:paraId="758FFCD5">
      <w:pPr>
        <w:widowControl w:val="0"/>
        <w:spacing w:after="0" w:line="440" w:lineRule="exact"/>
        <w:ind w:firstLine="241" w:firstLineChars="100"/>
        <w:rPr>
          <w:b/>
          <w:bCs w:val="0"/>
          <w:highlight w:val="none"/>
        </w:rPr>
      </w:pPr>
      <w:r>
        <w:rPr>
          <w:rFonts w:hint="eastAsia"/>
          <w:b/>
          <w:bCs w:val="0"/>
          <w:highlight w:val="none"/>
        </w:rPr>
        <w:t>2、技术部分</w:t>
      </w:r>
      <w:r>
        <w:rPr>
          <w:rFonts w:hint="eastAsia" w:ascii="Times New Roman" w:hAnsi="Times New Roman" w:eastAsia="宋体" w:cs="Times New Roman"/>
          <w:b/>
          <w:bCs/>
          <w:kern w:val="2"/>
          <w:sz w:val="24"/>
          <w:szCs w:val="24"/>
          <w:highlight w:val="none"/>
          <w:lang w:val="en-US" w:eastAsia="zh-CN"/>
        </w:rPr>
        <w:t>5</w:t>
      </w:r>
      <w:r>
        <w:rPr>
          <w:rFonts w:hint="eastAsia" w:ascii="Times New Roman" w:hAnsi="Times New Roman" w:cs="Times New Roman"/>
          <w:b/>
          <w:bCs/>
          <w:kern w:val="2"/>
          <w:sz w:val="24"/>
          <w:szCs w:val="24"/>
          <w:highlight w:val="none"/>
          <w:lang w:val="en-US" w:eastAsia="zh-CN"/>
        </w:rPr>
        <w:t>1</w:t>
      </w:r>
      <w:r>
        <w:rPr>
          <w:rFonts w:hint="eastAsia"/>
          <w:b/>
          <w:bCs w:val="0"/>
          <w:highlight w:val="none"/>
        </w:rPr>
        <w:t>分</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945"/>
        <w:gridCol w:w="851"/>
        <w:gridCol w:w="6092"/>
      </w:tblGrid>
      <w:tr w14:paraId="78F5E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62F6FC4E">
            <w:pPr>
              <w:widowControl w:val="0"/>
              <w:spacing w:after="0" w:line="240" w:lineRule="auto"/>
              <w:jc w:val="center"/>
              <w:rPr>
                <w:b/>
                <w:bCs w:val="0"/>
                <w:kern w:val="2"/>
                <w:highlight w:val="none"/>
              </w:rPr>
            </w:pPr>
            <w:r>
              <w:rPr>
                <w:rFonts w:hint="eastAsia"/>
                <w:b/>
                <w:bCs w:val="0"/>
                <w:kern w:val="2"/>
                <w:highlight w:val="none"/>
              </w:rPr>
              <w:t>序号</w:t>
            </w:r>
          </w:p>
        </w:tc>
        <w:tc>
          <w:tcPr>
            <w:tcW w:w="1945"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02C40B38">
            <w:pPr>
              <w:widowControl w:val="0"/>
              <w:spacing w:after="0" w:line="240" w:lineRule="auto"/>
              <w:jc w:val="center"/>
              <w:rPr>
                <w:b/>
                <w:bCs w:val="0"/>
                <w:kern w:val="2"/>
                <w:highlight w:val="none"/>
              </w:rPr>
            </w:pPr>
            <w:r>
              <w:rPr>
                <w:rFonts w:hint="eastAsia"/>
                <w:b/>
                <w:bCs w:val="0"/>
                <w:kern w:val="2"/>
                <w:highlight w:val="none"/>
              </w:rPr>
              <w:t>评审因素</w:t>
            </w:r>
          </w:p>
        </w:tc>
        <w:tc>
          <w:tcPr>
            <w:tcW w:w="851"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7ABD7F1C">
            <w:pPr>
              <w:widowControl w:val="0"/>
              <w:spacing w:after="0" w:line="240" w:lineRule="auto"/>
              <w:jc w:val="center"/>
              <w:rPr>
                <w:b/>
                <w:bCs w:val="0"/>
                <w:kern w:val="2"/>
                <w:highlight w:val="none"/>
              </w:rPr>
            </w:pPr>
            <w:r>
              <w:rPr>
                <w:rFonts w:hint="eastAsia"/>
                <w:b/>
                <w:bCs w:val="0"/>
                <w:kern w:val="2"/>
                <w:highlight w:val="none"/>
              </w:rPr>
              <w:t>分值</w:t>
            </w:r>
          </w:p>
        </w:tc>
        <w:tc>
          <w:tcPr>
            <w:tcW w:w="6092"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24D8CD44">
            <w:pPr>
              <w:widowControl w:val="0"/>
              <w:spacing w:after="0" w:line="240" w:lineRule="auto"/>
              <w:jc w:val="center"/>
              <w:rPr>
                <w:b/>
                <w:bCs w:val="0"/>
                <w:kern w:val="2"/>
                <w:highlight w:val="none"/>
              </w:rPr>
            </w:pPr>
            <w:r>
              <w:rPr>
                <w:rFonts w:hint="eastAsia"/>
                <w:b/>
                <w:bCs w:val="0"/>
                <w:kern w:val="2"/>
                <w:highlight w:val="none"/>
              </w:rPr>
              <w:t>评分标准</w:t>
            </w:r>
          </w:p>
        </w:tc>
      </w:tr>
      <w:tr w14:paraId="7F7F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348B1AE1">
            <w:pPr>
              <w:widowControl w:val="0"/>
              <w:spacing w:after="0" w:line="240" w:lineRule="auto"/>
              <w:jc w:val="center"/>
              <w:rPr>
                <w:bCs w:val="0"/>
                <w:kern w:val="2"/>
                <w:highlight w:val="none"/>
              </w:rPr>
            </w:pPr>
            <w:r>
              <w:rPr>
                <w:rFonts w:hint="eastAsia"/>
                <w:bCs w:val="0"/>
                <w:kern w:val="2"/>
                <w:highlight w:val="none"/>
              </w:rPr>
              <w:t>1</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4C5F161B">
            <w:pPr>
              <w:widowControl w:val="0"/>
              <w:spacing w:after="0" w:line="240" w:lineRule="auto"/>
              <w:jc w:val="center"/>
              <w:rPr>
                <w:bCs w:val="0"/>
                <w:kern w:val="2"/>
                <w:highlight w:val="none"/>
              </w:rPr>
            </w:pPr>
            <w:r>
              <w:rPr>
                <w:rFonts w:hint="eastAsia"/>
                <w:bCs w:val="0"/>
                <w:kern w:val="2"/>
                <w:highlight w:val="none"/>
              </w:rPr>
              <w:t>服务要求响应性</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1632959C">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en-US" w:eastAsia="zh-CN"/>
              </w:rPr>
              <w:t>30</w:t>
            </w:r>
            <w:r>
              <w:rPr>
                <w:rFonts w:hint="eastAsia" w:ascii="Times New Roman" w:hAnsi="Times New Roman" w:eastAsia="宋体" w:cs="Times New Roman"/>
                <w:b w:val="0"/>
                <w:bCs w:val="0"/>
                <w:kern w:val="2"/>
                <w:sz w:val="24"/>
                <w:szCs w:val="24"/>
                <w:highlight w:val="none"/>
                <w:lang w:val="zh-CN"/>
              </w:rPr>
              <w:t>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1D157F3E">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服务要求全部满足</w:t>
            </w:r>
            <w:r>
              <w:rPr>
                <w:rFonts w:hint="eastAsia" w:ascii="Times New Roman" w:hAnsi="Times New Roman" w:eastAsia="宋体" w:cs="Times New Roman"/>
                <w:b w:val="0"/>
                <w:bCs w:val="0"/>
                <w:kern w:val="2"/>
                <w:sz w:val="24"/>
                <w:szCs w:val="24"/>
                <w:highlight w:val="none"/>
                <w:lang w:val="en-US" w:eastAsia="zh-CN"/>
              </w:rPr>
              <w:t>招标</w:t>
            </w:r>
            <w:r>
              <w:rPr>
                <w:rFonts w:hint="eastAsia" w:ascii="Times New Roman" w:hAnsi="Times New Roman" w:eastAsia="宋体" w:cs="Times New Roman"/>
                <w:b w:val="0"/>
                <w:bCs w:val="0"/>
                <w:kern w:val="2"/>
                <w:sz w:val="24"/>
                <w:szCs w:val="24"/>
                <w:highlight w:val="none"/>
                <w:lang w:val="zh-CN"/>
              </w:rPr>
              <w:t>文件要求的得基本分</w:t>
            </w:r>
            <w:r>
              <w:rPr>
                <w:rFonts w:hint="eastAsia" w:ascii="Times New Roman" w:hAnsi="Times New Roman" w:eastAsia="宋体" w:cs="Times New Roman"/>
                <w:b w:val="0"/>
                <w:bCs w:val="0"/>
                <w:kern w:val="2"/>
                <w:sz w:val="24"/>
                <w:szCs w:val="24"/>
                <w:highlight w:val="none"/>
                <w:lang w:val="en-US" w:eastAsia="zh-CN"/>
              </w:rPr>
              <w:t>30</w:t>
            </w:r>
            <w:r>
              <w:rPr>
                <w:rFonts w:hint="eastAsia" w:ascii="Times New Roman" w:hAnsi="Times New Roman" w:eastAsia="宋体" w:cs="Times New Roman"/>
                <w:b w:val="0"/>
                <w:bCs w:val="0"/>
                <w:kern w:val="2"/>
                <w:sz w:val="24"/>
                <w:szCs w:val="24"/>
                <w:highlight w:val="none"/>
                <w:lang w:val="zh-CN"/>
              </w:rPr>
              <w:t>分（除实质性要求共</w:t>
            </w:r>
            <w:r>
              <w:rPr>
                <w:rFonts w:hint="eastAsia" w:ascii="Times New Roman" w:hAnsi="Times New Roman" w:eastAsia="宋体" w:cs="Times New Roman"/>
                <w:b w:val="0"/>
                <w:bCs w:val="0"/>
                <w:kern w:val="2"/>
                <w:sz w:val="24"/>
                <w:szCs w:val="24"/>
                <w:highlight w:val="none"/>
                <w:lang w:val="en-US" w:eastAsia="zh-CN"/>
              </w:rPr>
              <w:t>2</w:t>
            </w:r>
            <w:r>
              <w:rPr>
                <w:rFonts w:hint="eastAsia" w:ascii="Times New Roman" w:hAnsi="Times New Roman" w:eastAsia="宋体" w:cs="Times New Roman"/>
                <w:b w:val="0"/>
                <w:bCs w:val="0"/>
                <w:kern w:val="2"/>
                <w:sz w:val="24"/>
                <w:szCs w:val="24"/>
                <w:highlight w:val="none"/>
                <w:lang w:val="zh-CN"/>
              </w:rPr>
              <w:t>4条）；有负偏离每条扣</w:t>
            </w:r>
            <w:r>
              <w:rPr>
                <w:rFonts w:hint="eastAsia" w:ascii="Times New Roman" w:hAnsi="Times New Roman" w:eastAsia="宋体" w:cs="Times New Roman"/>
                <w:b w:val="0"/>
                <w:bCs w:val="0"/>
                <w:kern w:val="2"/>
                <w:sz w:val="24"/>
                <w:szCs w:val="24"/>
                <w:highlight w:val="none"/>
                <w:lang w:val="en-US" w:eastAsia="zh-CN"/>
              </w:rPr>
              <w:t>1.25</w:t>
            </w:r>
            <w:r>
              <w:rPr>
                <w:rFonts w:hint="eastAsia" w:ascii="Times New Roman" w:hAnsi="Times New Roman" w:eastAsia="宋体" w:cs="Times New Roman"/>
                <w:b w:val="0"/>
                <w:bCs w:val="0"/>
                <w:kern w:val="2"/>
                <w:sz w:val="24"/>
                <w:szCs w:val="24"/>
                <w:highlight w:val="none"/>
                <w:lang w:val="zh-CN"/>
              </w:rPr>
              <w:t>分。</w:t>
            </w:r>
          </w:p>
          <w:p w14:paraId="70509632">
            <w:pPr>
              <w:widowControl w:val="0"/>
              <w:spacing w:after="0" w:line="240" w:lineRule="auto"/>
              <w:jc w:val="both"/>
              <w:rPr>
                <w:rFonts w:hint="eastAsia" w:ascii="Times New Roman" w:hAnsi="Times New Roman" w:eastAsia="宋体" w:cs="Times New Roman"/>
                <w:b/>
                <w:bCs/>
                <w:kern w:val="2"/>
                <w:sz w:val="24"/>
                <w:szCs w:val="24"/>
                <w:highlight w:val="none"/>
                <w:lang w:val="zh-CN"/>
              </w:rPr>
            </w:pPr>
            <w:r>
              <w:rPr>
                <w:rFonts w:hint="eastAsia" w:ascii="Times New Roman" w:hAnsi="Times New Roman" w:eastAsia="宋体" w:cs="Times New Roman"/>
                <w:b/>
                <w:bCs/>
                <w:kern w:val="2"/>
                <w:sz w:val="24"/>
                <w:szCs w:val="24"/>
                <w:highlight w:val="none"/>
                <w:lang w:val="zh-CN"/>
              </w:rPr>
              <w:t>注：①“采购需求”“二、项目服务要求”中，斜体且有下划线部分为实质性要求，其余的服务要求为常规要求。</w:t>
            </w:r>
          </w:p>
          <w:p w14:paraId="3C7E895C">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bCs/>
                <w:kern w:val="2"/>
                <w:sz w:val="24"/>
                <w:szCs w:val="24"/>
                <w:highlight w:val="none"/>
                <w:lang w:val="zh-CN"/>
              </w:rPr>
              <w:t>②“采购需求”“二、项目服务要求”中，斜体且有下划线部分的实质性要求必须满足，任何一项实质性要求未满足的，将按无效投标处理。</w:t>
            </w:r>
          </w:p>
        </w:tc>
      </w:tr>
      <w:tr w14:paraId="426A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2E6E6B73">
            <w:pPr>
              <w:widowControl w:val="0"/>
              <w:spacing w:after="0" w:line="240" w:lineRule="auto"/>
              <w:jc w:val="center"/>
              <w:rPr>
                <w:bCs w:val="0"/>
                <w:kern w:val="2"/>
                <w:highlight w:val="none"/>
              </w:rPr>
            </w:pPr>
            <w:r>
              <w:rPr>
                <w:rFonts w:hint="eastAsia"/>
                <w:bCs w:val="0"/>
                <w:kern w:val="2"/>
                <w:highlight w:val="none"/>
              </w:rPr>
              <w:t>2</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1D865E0B">
            <w:pPr>
              <w:widowControl w:val="0"/>
              <w:spacing w:after="0" w:line="240" w:lineRule="auto"/>
              <w:jc w:val="center"/>
              <w:rPr>
                <w:bCs w:val="0"/>
                <w:kern w:val="2"/>
                <w:highlight w:val="none"/>
              </w:rPr>
            </w:pPr>
            <w:r>
              <w:rPr>
                <w:rFonts w:hint="eastAsia"/>
                <w:bCs w:val="0"/>
                <w:kern w:val="2"/>
                <w:highlight w:val="none"/>
              </w:rPr>
              <w:t>服务方案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401E6198">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3分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56328565">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根据投标人提供的服务方案（包括整体设想、服务理念、管理模式、管理组织、质量保障、工作流程等）的完整性、合理性、可行性进行综合评定，针对本项目的方案详细完善、科学合理、切实可行的得</w:t>
            </w: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分；方案有所欠缺</w:t>
            </w:r>
            <w:r>
              <w:rPr>
                <w:rFonts w:hint="eastAsia" w:ascii="Times New Roman" w:hAnsi="Times New Roman" w:cs="Times New Roman"/>
                <w:b w:val="0"/>
                <w:bCs w:val="0"/>
                <w:kern w:val="2"/>
                <w:sz w:val="24"/>
                <w:szCs w:val="24"/>
                <w:highlight w:val="none"/>
                <w:lang w:val="zh-CN"/>
              </w:rPr>
              <w:t>、但可以</w:t>
            </w:r>
            <w:r>
              <w:rPr>
                <w:rFonts w:hint="eastAsia" w:ascii="Times New Roman" w:hAnsi="Times New Roman" w:eastAsia="宋体" w:cs="Times New Roman"/>
                <w:b w:val="0"/>
                <w:bCs w:val="0"/>
                <w:kern w:val="2"/>
                <w:sz w:val="24"/>
                <w:szCs w:val="24"/>
                <w:highlight w:val="none"/>
                <w:lang w:val="zh-CN"/>
              </w:rPr>
              <w:t>满足项目实施的得</w:t>
            </w:r>
            <w:r>
              <w:rPr>
                <w:rFonts w:hint="eastAsia" w:ascii="Times New Roman" w:hAnsi="Times New Roman" w:cs="Times New Roman"/>
                <w:b w:val="0"/>
                <w:bCs w:val="0"/>
                <w:kern w:val="2"/>
                <w:sz w:val="24"/>
                <w:szCs w:val="24"/>
                <w:highlight w:val="none"/>
                <w:lang w:val="en-US" w:eastAsia="zh-CN"/>
              </w:rPr>
              <w:t>1.5</w:t>
            </w:r>
            <w:r>
              <w:rPr>
                <w:rFonts w:hint="eastAsia" w:ascii="Times New Roman" w:hAnsi="Times New Roman" w:eastAsia="宋体" w:cs="Times New Roman"/>
                <w:b w:val="0"/>
                <w:bCs w:val="0"/>
                <w:kern w:val="2"/>
                <w:sz w:val="24"/>
                <w:szCs w:val="24"/>
                <w:highlight w:val="none"/>
                <w:lang w:val="zh-CN"/>
              </w:rPr>
              <w:t>分；</w:t>
            </w:r>
            <w:r>
              <w:rPr>
                <w:rFonts w:hint="eastAsia" w:ascii="Times New Roman" w:hAnsi="Times New Roman" w:eastAsia="宋体" w:cs="Times New Roman"/>
                <w:b/>
                <w:bCs/>
                <w:kern w:val="2"/>
                <w:sz w:val="24"/>
                <w:szCs w:val="24"/>
                <w:highlight w:val="none"/>
                <w:lang w:val="zh-CN"/>
              </w:rPr>
              <w:t>未作说明的不得分。</w:t>
            </w:r>
          </w:p>
        </w:tc>
      </w:tr>
      <w:tr w14:paraId="4FD2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2989B0D">
            <w:pPr>
              <w:widowControl w:val="0"/>
              <w:spacing w:after="0" w:line="240" w:lineRule="auto"/>
              <w:jc w:val="center"/>
              <w:rPr>
                <w:bCs w:val="0"/>
                <w:kern w:val="2"/>
                <w:highlight w:val="none"/>
              </w:rPr>
            </w:pPr>
            <w:r>
              <w:rPr>
                <w:rFonts w:hint="eastAsia"/>
                <w:bCs w:val="0"/>
                <w:kern w:val="2"/>
                <w:highlight w:val="none"/>
              </w:rPr>
              <w:t>3</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7C02DE4D">
            <w:pPr>
              <w:spacing w:after="0"/>
              <w:jc w:val="center"/>
              <w:rPr>
                <w:strike/>
                <w:highlight w:val="none"/>
              </w:rPr>
            </w:pPr>
            <w:r>
              <w:rPr>
                <w:rFonts w:hint="eastAsia" w:ascii="宋体" w:hAnsi="宋体" w:cs="宋体"/>
                <w:color w:val="auto"/>
                <w:kern w:val="0"/>
                <w:sz w:val="24"/>
                <w:szCs w:val="24"/>
                <w:highlight w:val="none"/>
              </w:rPr>
              <w:t>安全文明施工及环境保护方案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12D7B8CF">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3分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7871F924">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根据投标人提供的安全文明施工及环境保护方案的完整性、合理性、可行性进行综合评定，方案详细完整、科学合理、切实可行的得</w:t>
            </w: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分；方案可行、</w:t>
            </w:r>
            <w:r>
              <w:rPr>
                <w:rFonts w:hint="eastAsia" w:ascii="Times New Roman" w:hAnsi="Times New Roman" w:eastAsia="宋体" w:cs="Times New Roman"/>
                <w:sz w:val="24"/>
                <w:szCs w:val="20"/>
              </w:rPr>
              <w:t>但存在欠缺的得</w:t>
            </w:r>
            <w:r>
              <w:rPr>
                <w:rFonts w:ascii="Times New Roman" w:hAnsi="Times New Roman" w:eastAsia="宋体" w:cs="Times New Roman"/>
                <w:sz w:val="24"/>
                <w:szCs w:val="20"/>
              </w:rPr>
              <w:t>1.5</w:t>
            </w:r>
            <w:r>
              <w:rPr>
                <w:rFonts w:hint="eastAsia" w:ascii="Times New Roman" w:hAnsi="Times New Roman" w:eastAsia="宋体" w:cs="Times New Roman"/>
                <w:sz w:val="24"/>
                <w:szCs w:val="20"/>
              </w:rPr>
              <w:t>分；</w:t>
            </w:r>
            <w:r>
              <w:rPr>
                <w:rFonts w:hint="eastAsia" w:ascii="Times New Roman" w:hAnsi="Times New Roman" w:eastAsia="宋体" w:cs="Times New Roman"/>
                <w:b/>
                <w:bCs/>
                <w:kern w:val="2"/>
                <w:sz w:val="24"/>
                <w:szCs w:val="24"/>
                <w:highlight w:val="none"/>
                <w:lang w:val="zh-CN"/>
              </w:rPr>
              <w:t>未作说明的不得分。</w:t>
            </w:r>
          </w:p>
        </w:tc>
      </w:tr>
      <w:tr w14:paraId="6BFC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541D0AFA">
            <w:pPr>
              <w:widowControl w:val="0"/>
              <w:spacing w:after="0" w:line="240" w:lineRule="auto"/>
              <w:jc w:val="center"/>
              <w:rPr>
                <w:bCs w:val="0"/>
                <w:kern w:val="2"/>
                <w:highlight w:val="none"/>
              </w:rPr>
            </w:pPr>
            <w:r>
              <w:rPr>
                <w:rFonts w:hint="eastAsia"/>
                <w:bCs w:val="0"/>
                <w:kern w:val="2"/>
                <w:highlight w:val="none"/>
              </w:rPr>
              <w:t>4</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192D9809">
            <w:pPr>
              <w:spacing w:after="0" w:line="240" w:lineRule="auto"/>
              <w:jc w:val="center"/>
              <w:rPr>
                <w:highlight w:val="none"/>
              </w:rPr>
            </w:pPr>
            <w:r>
              <w:rPr>
                <w:rFonts w:hint="eastAsia"/>
                <w:color w:val="auto"/>
                <w:sz w:val="24"/>
                <w:szCs w:val="22"/>
                <w:highlight w:val="none"/>
              </w:rPr>
              <w:t>作业现场管理措施</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242A3DBC">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27BFCF37">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根据投标人针对本项目提供的作业现场管理措施进行综合评定，</w:t>
            </w:r>
            <w:r>
              <w:rPr>
                <w:rFonts w:hint="eastAsia" w:ascii="Times New Roman" w:hAnsi="Times New Roman" w:eastAsia="宋体" w:cs="Times New Roman"/>
                <w:b w:val="0"/>
                <w:bCs w:val="0"/>
                <w:kern w:val="2"/>
                <w:sz w:val="24"/>
                <w:szCs w:val="24"/>
                <w:highlight w:val="none"/>
                <w:lang w:val="en-US" w:eastAsia="zh-CN"/>
              </w:rPr>
              <w:t>方案内容详细、科学合理、切实可行的得3分；</w:t>
            </w:r>
            <w:r>
              <w:rPr>
                <w:rFonts w:hint="eastAsia" w:ascii="Times New Roman" w:hAnsi="Times New Roman" w:eastAsia="宋体" w:cs="Times New Roman"/>
                <w:b w:val="0"/>
                <w:bCs w:val="0"/>
                <w:kern w:val="2"/>
                <w:sz w:val="24"/>
                <w:szCs w:val="24"/>
                <w:highlight w:val="none"/>
                <w:lang w:val="zh-CN"/>
              </w:rPr>
              <w:t>方案有所欠缺</w:t>
            </w:r>
            <w:r>
              <w:rPr>
                <w:rFonts w:hint="eastAsia" w:ascii="Times New Roman" w:hAnsi="Times New Roman" w:cs="Times New Roman"/>
                <w:b w:val="0"/>
                <w:bCs w:val="0"/>
                <w:kern w:val="2"/>
                <w:sz w:val="24"/>
                <w:szCs w:val="24"/>
                <w:highlight w:val="none"/>
                <w:lang w:val="zh-CN"/>
              </w:rPr>
              <w:t>、但可以</w:t>
            </w:r>
            <w:r>
              <w:rPr>
                <w:rFonts w:hint="eastAsia" w:ascii="Times New Roman" w:hAnsi="Times New Roman" w:eastAsia="宋体" w:cs="Times New Roman"/>
                <w:b w:val="0"/>
                <w:bCs w:val="0"/>
                <w:kern w:val="2"/>
                <w:sz w:val="24"/>
                <w:szCs w:val="24"/>
                <w:highlight w:val="none"/>
                <w:lang w:val="zh-CN"/>
              </w:rPr>
              <w:t>满足项目实施的得</w:t>
            </w:r>
            <w:r>
              <w:rPr>
                <w:rFonts w:hint="eastAsia" w:ascii="Times New Roman" w:hAnsi="Times New Roman" w:cs="Times New Roman"/>
                <w:b w:val="0"/>
                <w:bCs w:val="0"/>
                <w:kern w:val="2"/>
                <w:sz w:val="24"/>
                <w:szCs w:val="24"/>
                <w:highlight w:val="none"/>
                <w:lang w:val="en-US" w:eastAsia="zh-CN"/>
              </w:rPr>
              <w:t>1.5</w:t>
            </w:r>
            <w:r>
              <w:rPr>
                <w:rFonts w:hint="eastAsia" w:ascii="Times New Roman" w:hAnsi="Times New Roman" w:eastAsia="宋体" w:cs="Times New Roman"/>
                <w:b w:val="0"/>
                <w:bCs w:val="0"/>
                <w:kern w:val="2"/>
                <w:sz w:val="24"/>
                <w:szCs w:val="24"/>
                <w:highlight w:val="none"/>
                <w:lang w:val="zh-CN"/>
              </w:rPr>
              <w:t>分；</w:t>
            </w:r>
            <w:r>
              <w:rPr>
                <w:rFonts w:hint="eastAsia" w:ascii="Times New Roman" w:hAnsi="Times New Roman" w:eastAsia="宋体" w:cs="Times New Roman"/>
                <w:b/>
                <w:bCs/>
                <w:kern w:val="2"/>
                <w:sz w:val="24"/>
                <w:szCs w:val="24"/>
                <w:highlight w:val="none"/>
                <w:lang w:val="en-US" w:eastAsia="zh-CN"/>
              </w:rPr>
              <w:t>未作说明的不得分。</w:t>
            </w:r>
          </w:p>
        </w:tc>
      </w:tr>
      <w:tr w14:paraId="357BD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76181B">
            <w:pPr>
              <w:widowControl w:val="0"/>
              <w:spacing w:after="0" w:line="240" w:lineRule="auto"/>
              <w:jc w:val="center"/>
              <w:rPr>
                <w:bCs w:val="0"/>
                <w:kern w:val="2"/>
                <w:highlight w:val="none"/>
              </w:rPr>
            </w:pPr>
            <w:r>
              <w:rPr>
                <w:rFonts w:hint="eastAsia"/>
                <w:bCs w:val="0"/>
                <w:kern w:val="2"/>
                <w:highlight w:val="none"/>
              </w:rPr>
              <w:t>5</w:t>
            </w:r>
          </w:p>
        </w:tc>
        <w:tc>
          <w:tcPr>
            <w:tcW w:w="19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DB652B">
            <w:pPr>
              <w:spacing w:after="0" w:line="240" w:lineRule="auto"/>
              <w:jc w:val="center"/>
              <w:rPr>
                <w:highlight w:val="none"/>
              </w:rPr>
            </w:pPr>
            <w:r>
              <w:rPr>
                <w:color w:val="auto"/>
                <w:sz w:val="24"/>
                <w:highlight w:val="none"/>
                <w:lang w:val="zh-CN"/>
              </w:rPr>
              <w:t>应急</w:t>
            </w:r>
            <w:r>
              <w:rPr>
                <w:rFonts w:hint="eastAsia"/>
                <w:color w:val="auto"/>
                <w:sz w:val="24"/>
                <w:szCs w:val="22"/>
                <w:highlight w:val="none"/>
              </w:rPr>
              <w:t>方案</w:t>
            </w:r>
          </w:p>
        </w:tc>
        <w:tc>
          <w:tcPr>
            <w:tcW w:w="8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689D22">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w:t>
            </w:r>
          </w:p>
        </w:tc>
        <w:tc>
          <w:tcPr>
            <w:tcW w:w="60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68D198">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根据投标人针对本项目提供的应急方案的完整性、合理性、可行性进行综合评定，方案全面完善、完全贴合项目需求的得</w:t>
            </w: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分；方案有所欠缺</w:t>
            </w:r>
            <w:r>
              <w:rPr>
                <w:rFonts w:hint="eastAsia" w:ascii="Times New Roman" w:hAnsi="Times New Roman" w:cs="Times New Roman"/>
                <w:b w:val="0"/>
                <w:bCs w:val="0"/>
                <w:kern w:val="2"/>
                <w:sz w:val="24"/>
                <w:szCs w:val="24"/>
                <w:highlight w:val="none"/>
                <w:lang w:val="zh-CN"/>
              </w:rPr>
              <w:t>、但可以</w:t>
            </w:r>
            <w:r>
              <w:rPr>
                <w:rFonts w:hint="eastAsia" w:ascii="Times New Roman" w:hAnsi="Times New Roman" w:eastAsia="宋体" w:cs="Times New Roman"/>
                <w:b w:val="0"/>
                <w:bCs w:val="0"/>
                <w:kern w:val="2"/>
                <w:sz w:val="24"/>
                <w:szCs w:val="24"/>
                <w:highlight w:val="none"/>
                <w:lang w:val="zh-CN"/>
              </w:rPr>
              <w:t>满足项目实施的得</w:t>
            </w:r>
            <w:r>
              <w:rPr>
                <w:rFonts w:hint="eastAsia" w:ascii="Times New Roman" w:hAnsi="Times New Roman" w:cs="Times New Roman"/>
                <w:b w:val="0"/>
                <w:bCs w:val="0"/>
                <w:kern w:val="2"/>
                <w:sz w:val="24"/>
                <w:szCs w:val="24"/>
                <w:highlight w:val="none"/>
                <w:lang w:val="en-US" w:eastAsia="zh-CN"/>
              </w:rPr>
              <w:t>1.5</w:t>
            </w:r>
            <w:r>
              <w:rPr>
                <w:rFonts w:hint="eastAsia" w:ascii="Times New Roman" w:hAnsi="Times New Roman" w:eastAsia="宋体" w:cs="Times New Roman"/>
                <w:b w:val="0"/>
                <w:bCs w:val="0"/>
                <w:kern w:val="2"/>
                <w:sz w:val="24"/>
                <w:szCs w:val="24"/>
                <w:highlight w:val="none"/>
                <w:lang w:val="zh-CN"/>
              </w:rPr>
              <w:t>分；</w:t>
            </w:r>
            <w:r>
              <w:rPr>
                <w:rFonts w:hint="eastAsia" w:ascii="Times New Roman" w:hAnsi="Times New Roman" w:eastAsia="宋体" w:cs="Times New Roman"/>
                <w:b/>
                <w:bCs/>
                <w:kern w:val="2"/>
                <w:sz w:val="24"/>
                <w:szCs w:val="24"/>
                <w:highlight w:val="none"/>
                <w:lang w:val="en-US" w:eastAsia="zh-CN"/>
              </w:rPr>
              <w:t>未作说明的不得分。</w:t>
            </w:r>
          </w:p>
        </w:tc>
      </w:tr>
      <w:tr w14:paraId="41711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C5C821">
            <w:pPr>
              <w:widowControl w:val="0"/>
              <w:spacing w:after="0" w:line="240" w:lineRule="auto"/>
              <w:jc w:val="center"/>
              <w:rPr>
                <w:rFonts w:hint="eastAsia"/>
                <w:bCs w:val="0"/>
                <w:kern w:val="2"/>
                <w:highlight w:val="none"/>
              </w:rPr>
            </w:pPr>
            <w:r>
              <w:rPr>
                <w:rFonts w:hint="eastAsia"/>
                <w:bCs w:val="0"/>
                <w:kern w:val="2"/>
                <w:highlight w:val="none"/>
              </w:rPr>
              <w:t>6</w:t>
            </w:r>
          </w:p>
        </w:tc>
        <w:tc>
          <w:tcPr>
            <w:tcW w:w="19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512529">
            <w:pPr>
              <w:spacing w:after="0" w:line="240" w:lineRule="auto"/>
              <w:jc w:val="center"/>
              <w:rPr>
                <w:highlight w:val="none"/>
              </w:rPr>
            </w:pPr>
            <w:r>
              <w:rPr>
                <w:rFonts w:hint="eastAsia"/>
                <w:bCs/>
                <w:color w:val="auto"/>
                <w:sz w:val="24"/>
                <w:szCs w:val="24"/>
                <w:highlight w:val="none"/>
              </w:rPr>
              <w:t>季节性施工方案</w:t>
            </w:r>
          </w:p>
        </w:tc>
        <w:tc>
          <w:tcPr>
            <w:tcW w:w="8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7AAB0D">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w:t>
            </w:r>
          </w:p>
        </w:tc>
        <w:tc>
          <w:tcPr>
            <w:tcW w:w="60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948F7F">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根据投标人针对本项目提供的季节性施工方案进行综合评审：季节性施工、已有设备、管线的加固、保护等施工内容描述全面完善、完全贴合项目需求的得</w:t>
            </w: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分；方案有所欠缺</w:t>
            </w:r>
            <w:r>
              <w:rPr>
                <w:rFonts w:hint="eastAsia" w:ascii="Times New Roman" w:hAnsi="Times New Roman" w:cs="Times New Roman"/>
                <w:b w:val="0"/>
                <w:bCs w:val="0"/>
                <w:kern w:val="2"/>
                <w:sz w:val="24"/>
                <w:szCs w:val="24"/>
                <w:highlight w:val="none"/>
                <w:lang w:val="zh-CN"/>
              </w:rPr>
              <w:t>、但可以</w:t>
            </w:r>
            <w:r>
              <w:rPr>
                <w:rFonts w:hint="eastAsia" w:ascii="Times New Roman" w:hAnsi="Times New Roman" w:eastAsia="宋体" w:cs="Times New Roman"/>
                <w:b w:val="0"/>
                <w:bCs w:val="0"/>
                <w:kern w:val="2"/>
                <w:sz w:val="24"/>
                <w:szCs w:val="24"/>
                <w:highlight w:val="none"/>
                <w:lang w:val="zh-CN"/>
              </w:rPr>
              <w:t>满足项目实施的得</w:t>
            </w:r>
            <w:r>
              <w:rPr>
                <w:rFonts w:hint="eastAsia" w:ascii="Times New Roman" w:hAnsi="Times New Roman" w:cs="Times New Roman"/>
                <w:b w:val="0"/>
                <w:bCs w:val="0"/>
                <w:kern w:val="2"/>
                <w:sz w:val="24"/>
                <w:szCs w:val="24"/>
                <w:highlight w:val="none"/>
                <w:lang w:val="en-US" w:eastAsia="zh-CN"/>
              </w:rPr>
              <w:t>1.5</w:t>
            </w:r>
            <w:r>
              <w:rPr>
                <w:rFonts w:hint="eastAsia" w:ascii="Times New Roman" w:hAnsi="Times New Roman" w:eastAsia="宋体" w:cs="Times New Roman"/>
                <w:b w:val="0"/>
                <w:bCs w:val="0"/>
                <w:kern w:val="2"/>
                <w:sz w:val="24"/>
                <w:szCs w:val="24"/>
                <w:highlight w:val="none"/>
                <w:lang w:val="zh-CN"/>
              </w:rPr>
              <w:t>分；</w:t>
            </w:r>
            <w:r>
              <w:rPr>
                <w:rFonts w:hint="eastAsia" w:ascii="Times New Roman" w:hAnsi="Times New Roman" w:eastAsia="宋体" w:cs="Times New Roman"/>
                <w:b/>
                <w:bCs/>
                <w:kern w:val="2"/>
                <w:sz w:val="24"/>
                <w:szCs w:val="24"/>
                <w:highlight w:val="none"/>
                <w:lang w:val="en-US" w:eastAsia="zh-CN"/>
              </w:rPr>
              <w:t>未作说明的不得分。</w:t>
            </w:r>
          </w:p>
        </w:tc>
      </w:tr>
      <w:tr w14:paraId="22F3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7D6F54">
            <w:pPr>
              <w:widowControl w:val="0"/>
              <w:spacing w:after="0" w:line="240" w:lineRule="auto"/>
              <w:jc w:val="center"/>
              <w:rPr>
                <w:rFonts w:hint="eastAsia"/>
                <w:bCs w:val="0"/>
                <w:kern w:val="2"/>
                <w:highlight w:val="none"/>
              </w:rPr>
            </w:pPr>
            <w:r>
              <w:rPr>
                <w:rFonts w:hint="eastAsia"/>
                <w:bCs w:val="0"/>
                <w:kern w:val="2"/>
                <w:highlight w:val="none"/>
              </w:rPr>
              <w:t>7</w:t>
            </w:r>
          </w:p>
        </w:tc>
        <w:tc>
          <w:tcPr>
            <w:tcW w:w="19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8C27C7">
            <w:pPr>
              <w:spacing w:after="0" w:line="240" w:lineRule="auto"/>
              <w:jc w:val="center"/>
              <w:rPr>
                <w:rFonts w:hint="eastAsia"/>
                <w:highlight w:val="none"/>
              </w:rPr>
            </w:pPr>
            <w:r>
              <w:rPr>
                <w:rFonts w:hint="eastAsia" w:ascii="宋体" w:hAnsi="宋体" w:cs="宋体"/>
                <w:color w:val="auto"/>
                <w:kern w:val="0"/>
                <w:sz w:val="24"/>
                <w:szCs w:val="24"/>
                <w:highlight w:val="none"/>
              </w:rPr>
              <w:t>管理服务规章制度</w:t>
            </w:r>
          </w:p>
        </w:tc>
        <w:tc>
          <w:tcPr>
            <w:tcW w:w="8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AA859B">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w:t>
            </w:r>
          </w:p>
        </w:tc>
        <w:tc>
          <w:tcPr>
            <w:tcW w:w="60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3D7440">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根据投标人提供企业内部组织机构、职责制度、安全管理制度，质量控制制度等管理制度等进行综合评定，制度全面完善、科学合理的得</w:t>
            </w: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分；制度</w:t>
            </w:r>
            <w:r>
              <w:rPr>
                <w:rFonts w:hint="eastAsia" w:ascii="Times New Roman" w:hAnsi="Times New Roman" w:eastAsia="宋体" w:cs="Times New Roman"/>
                <w:b w:val="0"/>
                <w:bCs w:val="0"/>
                <w:kern w:val="2"/>
                <w:sz w:val="24"/>
                <w:szCs w:val="24"/>
                <w:highlight w:val="none"/>
                <w:lang w:val="en-US" w:eastAsia="zh-CN"/>
              </w:rPr>
              <w:t>有所欠缺</w:t>
            </w:r>
            <w:r>
              <w:rPr>
                <w:rFonts w:hint="eastAsia" w:ascii="Times New Roman" w:hAnsi="Times New Roman" w:cs="Times New Roman"/>
                <w:b w:val="0"/>
                <w:bCs w:val="0"/>
                <w:kern w:val="2"/>
                <w:sz w:val="24"/>
                <w:szCs w:val="24"/>
                <w:highlight w:val="none"/>
                <w:lang w:val="en-US" w:eastAsia="zh-CN"/>
              </w:rPr>
              <w:t>、</w:t>
            </w:r>
            <w:r>
              <w:rPr>
                <w:rFonts w:hint="eastAsia" w:ascii="Times New Roman" w:hAnsi="Times New Roman" w:cs="Times New Roman"/>
                <w:b w:val="0"/>
                <w:bCs w:val="0"/>
                <w:kern w:val="2"/>
                <w:sz w:val="24"/>
                <w:szCs w:val="24"/>
                <w:highlight w:val="none"/>
                <w:lang w:val="zh-CN"/>
              </w:rPr>
              <w:t>但可以</w:t>
            </w:r>
            <w:r>
              <w:rPr>
                <w:rFonts w:hint="eastAsia" w:ascii="Times New Roman" w:hAnsi="Times New Roman" w:eastAsia="宋体" w:cs="Times New Roman"/>
                <w:b w:val="0"/>
                <w:bCs w:val="0"/>
                <w:kern w:val="2"/>
                <w:sz w:val="24"/>
                <w:szCs w:val="24"/>
                <w:highlight w:val="none"/>
                <w:lang w:val="zh-CN"/>
              </w:rPr>
              <w:t>满足项目实施的得</w:t>
            </w:r>
            <w:r>
              <w:rPr>
                <w:rFonts w:hint="eastAsia" w:ascii="Times New Roman" w:hAnsi="Times New Roman" w:cs="Times New Roman"/>
                <w:b w:val="0"/>
                <w:bCs w:val="0"/>
                <w:kern w:val="2"/>
                <w:sz w:val="24"/>
                <w:szCs w:val="24"/>
                <w:highlight w:val="none"/>
                <w:lang w:val="en-US" w:eastAsia="zh-CN"/>
              </w:rPr>
              <w:t>1.5</w:t>
            </w:r>
            <w:r>
              <w:rPr>
                <w:rFonts w:hint="eastAsia" w:ascii="Times New Roman" w:hAnsi="Times New Roman" w:eastAsia="宋体" w:cs="Times New Roman"/>
                <w:b w:val="0"/>
                <w:bCs w:val="0"/>
                <w:kern w:val="2"/>
                <w:sz w:val="24"/>
                <w:szCs w:val="24"/>
                <w:highlight w:val="none"/>
                <w:lang w:val="zh-CN"/>
              </w:rPr>
              <w:t>分；</w:t>
            </w:r>
            <w:r>
              <w:rPr>
                <w:rFonts w:hint="eastAsia" w:ascii="Times New Roman" w:hAnsi="Times New Roman" w:eastAsia="宋体" w:cs="Times New Roman"/>
                <w:b/>
                <w:bCs/>
                <w:kern w:val="2"/>
                <w:sz w:val="24"/>
                <w:szCs w:val="24"/>
                <w:highlight w:val="none"/>
                <w:lang w:val="zh-CN"/>
              </w:rPr>
              <w:t>未作说明的不得分。</w:t>
            </w:r>
          </w:p>
        </w:tc>
      </w:tr>
      <w:tr w14:paraId="0908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1578C858">
            <w:pPr>
              <w:widowControl w:val="0"/>
              <w:spacing w:after="0" w:line="240" w:lineRule="auto"/>
              <w:jc w:val="center"/>
              <w:rPr>
                <w:bCs w:val="0"/>
                <w:kern w:val="2"/>
                <w:highlight w:val="none"/>
              </w:rPr>
            </w:pPr>
            <w:r>
              <w:rPr>
                <w:rFonts w:hint="eastAsia"/>
                <w:bCs w:val="0"/>
                <w:kern w:val="2"/>
                <w:highlight w:val="none"/>
              </w:rPr>
              <w:t>8</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7AC0A9DA">
            <w:pPr>
              <w:spacing w:after="0"/>
              <w:jc w:val="center"/>
              <w:rPr>
                <w:strike/>
                <w:highlight w:val="none"/>
              </w:rPr>
            </w:pPr>
            <w:r>
              <w:rPr>
                <w:color w:val="auto"/>
                <w:sz w:val="24"/>
                <w:szCs w:val="24"/>
                <w:highlight w:val="none"/>
              </w:rPr>
              <w:t>响应时间</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053572D2">
            <w:pPr>
              <w:widowControl w:val="0"/>
              <w:spacing w:after="0" w:line="240" w:lineRule="auto"/>
              <w:jc w:val="center"/>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5308EF30">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val="0"/>
                <w:bCs w:val="0"/>
                <w:kern w:val="2"/>
                <w:sz w:val="24"/>
                <w:szCs w:val="24"/>
                <w:highlight w:val="none"/>
                <w:lang w:val="zh-CN"/>
              </w:rPr>
              <w:t>对投标人接到采购人应急处理指令的响应时间进行评定，</w:t>
            </w:r>
            <w:r>
              <w:rPr>
                <w:rFonts w:hint="eastAsia" w:cs="Times New Roman"/>
                <w:highlight w:val="none"/>
                <w:lang w:val="zh-CN" w:eastAsia="zh-CN"/>
              </w:rPr>
              <w:t>投标人</w:t>
            </w:r>
            <w:r>
              <w:rPr>
                <w:rFonts w:hint="eastAsia" w:ascii="Times New Roman" w:hAnsi="Times New Roman" w:eastAsia="宋体" w:cs="Times New Roman"/>
                <w:b w:val="0"/>
                <w:bCs w:val="0"/>
                <w:kern w:val="2"/>
                <w:sz w:val="24"/>
                <w:szCs w:val="24"/>
                <w:highlight w:val="none"/>
                <w:lang w:val="zh-CN"/>
              </w:rPr>
              <w:t>响应时间≤1小时的得</w:t>
            </w:r>
            <w:r>
              <w:rPr>
                <w:rFonts w:hint="eastAsia" w:ascii="Times New Roman" w:hAnsi="Times New Roman"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rPr>
              <w:t>分</w:t>
            </w:r>
            <w:r>
              <w:rPr>
                <w:rFonts w:hint="eastAsia" w:ascii="Times New Roman" w:hAnsi="Times New Roman" w:cs="Times New Roman"/>
                <w:b w:val="0"/>
                <w:bCs w:val="0"/>
                <w:kern w:val="2"/>
                <w:sz w:val="24"/>
                <w:szCs w:val="24"/>
                <w:highlight w:val="none"/>
                <w:lang w:val="zh-CN"/>
              </w:rPr>
              <w:t>；</w:t>
            </w:r>
            <w:r>
              <w:rPr>
                <w:rFonts w:hint="eastAsia" w:ascii="Times New Roman" w:hAnsi="Times New Roman" w:eastAsia="宋体" w:cs="Times New Roman"/>
                <w:b w:val="0"/>
                <w:bCs w:val="0"/>
                <w:kern w:val="2"/>
                <w:sz w:val="24"/>
                <w:szCs w:val="24"/>
                <w:highlight w:val="none"/>
                <w:lang w:val="zh-CN"/>
              </w:rPr>
              <w:t>时间1小时＜</w:t>
            </w:r>
            <w:r>
              <w:rPr>
                <w:rFonts w:hint="eastAsia" w:cs="Times New Roman"/>
                <w:highlight w:val="none"/>
                <w:lang w:val="zh-CN" w:eastAsia="zh-CN"/>
              </w:rPr>
              <w:t>投标人</w:t>
            </w:r>
            <w:r>
              <w:rPr>
                <w:rFonts w:hint="eastAsia" w:ascii="Times New Roman" w:hAnsi="Times New Roman" w:eastAsia="宋体" w:cs="Times New Roman"/>
                <w:b w:val="0"/>
                <w:bCs w:val="0"/>
                <w:kern w:val="2"/>
                <w:sz w:val="24"/>
                <w:szCs w:val="24"/>
                <w:highlight w:val="none"/>
                <w:lang w:val="zh-CN"/>
              </w:rPr>
              <w:t>响应时间≤2小时的得1分</w:t>
            </w:r>
            <w:r>
              <w:rPr>
                <w:rFonts w:hint="eastAsia" w:ascii="Times New Roman" w:hAnsi="Times New Roman" w:cs="Times New Roman"/>
                <w:b w:val="0"/>
                <w:bCs w:val="0"/>
                <w:kern w:val="2"/>
                <w:sz w:val="24"/>
                <w:szCs w:val="24"/>
                <w:highlight w:val="none"/>
                <w:lang w:val="zh-CN"/>
              </w:rPr>
              <w:t>；</w:t>
            </w:r>
            <w:r>
              <w:rPr>
                <w:rFonts w:hint="eastAsia" w:cs="Times New Roman"/>
                <w:highlight w:val="none"/>
                <w:lang w:val="zh-CN" w:eastAsia="zh-CN"/>
              </w:rPr>
              <w:t>投标人</w:t>
            </w:r>
            <w:r>
              <w:rPr>
                <w:rFonts w:hint="eastAsia" w:ascii="Times New Roman" w:hAnsi="Times New Roman" w:eastAsia="宋体" w:cs="Times New Roman"/>
                <w:b w:val="0"/>
                <w:bCs w:val="0"/>
                <w:kern w:val="2"/>
                <w:sz w:val="24"/>
                <w:szCs w:val="24"/>
                <w:highlight w:val="none"/>
                <w:lang w:val="zh-CN"/>
              </w:rPr>
              <w:t>响应时间&gt;2小时不得分</w:t>
            </w:r>
            <w:r>
              <w:rPr>
                <w:rFonts w:hint="eastAsia" w:ascii="Times New Roman" w:hAnsi="Times New Roman" w:cs="Times New Roman"/>
                <w:b w:val="0"/>
                <w:bCs w:val="0"/>
                <w:kern w:val="2"/>
                <w:sz w:val="24"/>
                <w:szCs w:val="24"/>
                <w:highlight w:val="none"/>
                <w:lang w:val="zh-CN"/>
              </w:rPr>
              <w:t>。</w:t>
            </w:r>
          </w:p>
          <w:p w14:paraId="30783C16">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bCs/>
                <w:kern w:val="2"/>
                <w:sz w:val="24"/>
                <w:szCs w:val="24"/>
                <w:highlight w:val="none"/>
                <w:lang w:val="zh-CN"/>
              </w:rPr>
              <w:t>注：</w:t>
            </w:r>
            <w:r>
              <w:rPr>
                <w:rFonts w:hint="eastAsia" w:ascii="Times New Roman" w:hAnsi="Times New Roman" w:cs="Times New Roman"/>
                <w:b/>
                <w:bCs/>
                <w:kern w:val="2"/>
                <w:sz w:val="24"/>
                <w:szCs w:val="24"/>
                <w:highlight w:val="none"/>
                <w:lang w:val="zh-CN"/>
              </w:rPr>
              <w:t>投标</w:t>
            </w:r>
            <w:r>
              <w:rPr>
                <w:rFonts w:hint="eastAsia" w:ascii="Times New Roman" w:hAnsi="Times New Roman" w:eastAsia="宋体" w:cs="Times New Roman"/>
                <w:b/>
                <w:bCs/>
                <w:kern w:val="2"/>
                <w:sz w:val="24"/>
                <w:szCs w:val="24"/>
                <w:highlight w:val="none"/>
                <w:lang w:val="zh-CN"/>
              </w:rPr>
              <w:t>文件中需提供相关承诺函（格式自拟），未提供的不得分。</w:t>
            </w:r>
          </w:p>
        </w:tc>
      </w:tr>
    </w:tbl>
    <w:p w14:paraId="7CAE52AD">
      <w:pPr>
        <w:widowControl w:val="0"/>
        <w:spacing w:after="0" w:line="440" w:lineRule="exact"/>
        <w:ind w:firstLine="360"/>
        <w:rPr>
          <w:rFonts w:hint="eastAsia" w:ascii="Times New Roman" w:hAnsi="Times New Roman" w:eastAsia="宋体" w:cs="Times New Roman"/>
          <w:b/>
          <w:bCs/>
          <w:kern w:val="2"/>
          <w:sz w:val="24"/>
          <w:szCs w:val="24"/>
          <w:highlight w:val="none"/>
          <w:lang w:val="en-US" w:eastAsia="zh-CN"/>
        </w:rPr>
      </w:pPr>
      <w:r>
        <w:rPr>
          <w:rFonts w:hint="eastAsia" w:ascii="Times New Roman" w:hAnsi="Times New Roman" w:eastAsia="宋体" w:cs="Times New Roman"/>
          <w:b/>
          <w:bCs/>
          <w:kern w:val="2"/>
          <w:sz w:val="24"/>
          <w:szCs w:val="24"/>
          <w:highlight w:val="none"/>
          <w:lang w:val="en-US" w:eastAsia="zh-CN"/>
        </w:rPr>
        <w:t>3、人员、车辆设备配置12分</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945"/>
        <w:gridCol w:w="851"/>
        <w:gridCol w:w="6092"/>
      </w:tblGrid>
      <w:tr w14:paraId="532B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5"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2CD7D383">
            <w:pPr>
              <w:widowControl w:val="0"/>
              <w:spacing w:after="0" w:line="240" w:lineRule="auto"/>
              <w:jc w:val="center"/>
              <w:rPr>
                <w:rFonts w:hint="eastAsia" w:eastAsia="宋体"/>
                <w:bCs w:val="0"/>
                <w:kern w:val="2"/>
                <w:highlight w:val="none"/>
                <w:lang w:eastAsia="zh-CN"/>
              </w:rPr>
            </w:pPr>
            <w:r>
              <w:rPr>
                <w:rFonts w:hint="eastAsia"/>
                <w:bCs w:val="0"/>
                <w:kern w:val="2"/>
                <w:highlight w:val="none"/>
                <w:lang w:val="en-US" w:eastAsia="zh-CN"/>
              </w:rPr>
              <w:t>1</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1CABFCEA">
            <w:pPr>
              <w:spacing w:after="0" w:line="240" w:lineRule="auto"/>
              <w:jc w:val="center"/>
              <w:rPr>
                <w:rFonts w:hint="default" w:ascii="Times New Roman" w:hAnsi="Times New Roman" w:eastAsia="宋体"/>
                <w:highlight w:val="none"/>
                <w:lang w:val="en-US" w:eastAsia="zh-CN"/>
              </w:rPr>
            </w:pPr>
            <w:r>
              <w:rPr>
                <w:rFonts w:hint="eastAsia" w:ascii="Times New Roman" w:hAnsi="Times New Roman"/>
                <w:highlight w:val="none"/>
                <w:lang w:val="en-US" w:eastAsia="zh-CN"/>
              </w:rPr>
              <w:t>人员配备</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2ED4F4A0">
            <w:pPr>
              <w:widowControl w:val="0"/>
              <w:spacing w:after="0" w:line="240" w:lineRule="auto"/>
              <w:jc w:val="center"/>
              <w:rPr>
                <w:rFonts w:hint="eastAsia" w:ascii="Times New Roman" w:hAnsi="Times New Roman" w:eastAsia="宋体" w:cs="Times New Roman"/>
                <w:b w:val="0"/>
                <w:bCs w:val="0"/>
                <w:kern w:val="2"/>
                <w:sz w:val="24"/>
                <w:szCs w:val="24"/>
                <w:highlight w:val="none"/>
                <w:lang w:val="zh-CN" w:eastAsia="zh-CN"/>
              </w:rPr>
            </w:pPr>
            <w:r>
              <w:rPr>
                <w:rFonts w:hint="eastAsia" w:ascii="Times New Roman" w:hAnsi="Times New Roman" w:eastAsia="宋体" w:cs="Times New Roman"/>
                <w:b w:val="0"/>
                <w:bCs w:val="0"/>
                <w:kern w:val="2"/>
                <w:sz w:val="24"/>
                <w:szCs w:val="24"/>
                <w:highlight w:val="none"/>
                <w:lang w:val="zh-CN" w:eastAsia="zh-CN"/>
              </w:rPr>
              <w:t>6分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637620F0">
            <w:pPr>
              <w:widowControl w:val="0"/>
              <w:spacing w:after="0" w:line="240" w:lineRule="auto"/>
              <w:jc w:val="both"/>
              <w:rPr>
                <w:rFonts w:hint="eastAsia" w:ascii="Times New Roman" w:hAnsi="Times New Roman" w:eastAsia="宋体" w:cs="Times New Roman"/>
                <w:b w:val="0"/>
                <w:bCs w:val="0"/>
                <w:kern w:val="2"/>
                <w:sz w:val="24"/>
                <w:szCs w:val="24"/>
                <w:highlight w:val="none"/>
                <w:lang w:val="en-US" w:eastAsia="zh-CN"/>
              </w:rPr>
            </w:pPr>
            <w:r>
              <w:rPr>
                <w:rFonts w:hint="eastAsia" w:ascii="Times New Roman" w:hAnsi="Times New Roman" w:eastAsia="宋体" w:cs="Times New Roman"/>
                <w:b w:val="0"/>
                <w:bCs w:val="0"/>
                <w:kern w:val="2"/>
                <w:sz w:val="24"/>
                <w:szCs w:val="24"/>
                <w:highlight w:val="none"/>
                <w:lang w:val="en-US" w:eastAsia="zh-CN"/>
              </w:rPr>
              <w:t>1、</w:t>
            </w:r>
            <w:r>
              <w:rPr>
                <w:rFonts w:hint="eastAsia" w:ascii="Times New Roman" w:hAnsi="Times New Roman" w:eastAsia="宋体" w:cs="Times New Roman"/>
                <w:b w:val="0"/>
                <w:bCs w:val="0"/>
                <w:kern w:val="2"/>
                <w:sz w:val="24"/>
                <w:szCs w:val="24"/>
                <w:highlight w:val="none"/>
                <w:lang w:val="zh-CN" w:eastAsia="zh-CN"/>
              </w:rPr>
              <w:t>根据投标人拟投入本项目组人员中配备施工员、安全员、质量员</w:t>
            </w:r>
            <w:r>
              <w:rPr>
                <w:rFonts w:hint="eastAsia" w:ascii="Times New Roman" w:hAnsi="Times New Roman" w:eastAsia="宋体" w:cs="Times New Roman"/>
                <w:b w:val="0"/>
                <w:bCs w:val="0"/>
                <w:kern w:val="2"/>
                <w:sz w:val="24"/>
                <w:szCs w:val="24"/>
                <w:highlight w:val="none"/>
                <w:lang w:val="en-US" w:eastAsia="zh-CN"/>
              </w:rPr>
              <w:t>的得3分，每缺少1类人员扣1分。</w:t>
            </w:r>
          </w:p>
          <w:p w14:paraId="29F1D03C">
            <w:pPr>
              <w:widowControl w:val="0"/>
              <w:spacing w:after="0" w:line="240" w:lineRule="auto"/>
              <w:jc w:val="both"/>
              <w:rPr>
                <w:rFonts w:hint="default" w:ascii="Times New Roman" w:hAnsi="Times New Roman" w:eastAsia="宋体" w:cs="Times New Roman"/>
                <w:b w:val="0"/>
                <w:bCs w:val="0"/>
                <w:kern w:val="2"/>
                <w:sz w:val="24"/>
                <w:szCs w:val="24"/>
                <w:highlight w:val="none"/>
                <w:lang w:val="en-US" w:eastAsia="zh-CN"/>
              </w:rPr>
            </w:pPr>
            <w:r>
              <w:rPr>
                <w:rFonts w:hint="eastAsia" w:ascii="Times New Roman" w:hAnsi="Times New Roman" w:eastAsia="宋体" w:cs="Times New Roman"/>
                <w:b w:val="0"/>
                <w:bCs w:val="0"/>
                <w:kern w:val="2"/>
                <w:sz w:val="24"/>
                <w:szCs w:val="24"/>
                <w:highlight w:val="none"/>
                <w:lang w:val="en-US" w:eastAsia="zh-CN"/>
              </w:rPr>
              <w:t>2、投标人为本项目配备特种设备操作人员的，每配备1人得1分，最高得3分。</w:t>
            </w:r>
          </w:p>
          <w:p w14:paraId="5F4031DA">
            <w:pPr>
              <w:widowControl w:val="0"/>
              <w:spacing w:after="0" w:line="240" w:lineRule="auto"/>
              <w:jc w:val="both"/>
              <w:rPr>
                <w:rFonts w:hint="eastAsia" w:ascii="Times New Roman" w:hAnsi="Times New Roman" w:eastAsia="宋体" w:cs="Times New Roman"/>
                <w:b w:val="0"/>
                <w:bCs w:val="0"/>
                <w:kern w:val="2"/>
                <w:sz w:val="24"/>
                <w:szCs w:val="24"/>
                <w:highlight w:val="none"/>
                <w:lang w:val="zh-CN"/>
              </w:rPr>
            </w:pPr>
            <w:r>
              <w:rPr>
                <w:rFonts w:hint="eastAsia" w:ascii="Times New Roman" w:hAnsi="Times New Roman" w:eastAsia="宋体" w:cs="Times New Roman"/>
                <w:b/>
                <w:bCs/>
                <w:kern w:val="2"/>
                <w:sz w:val="24"/>
                <w:szCs w:val="24"/>
                <w:highlight w:val="none"/>
                <w:lang w:val="zh-CN"/>
              </w:rPr>
              <w:t>注：</w:t>
            </w:r>
            <w:r>
              <w:rPr>
                <w:rFonts w:hint="eastAsia" w:ascii="Times New Roman" w:hAnsi="Times New Roman" w:cs="Times New Roman"/>
                <w:b/>
                <w:bCs/>
                <w:kern w:val="2"/>
                <w:sz w:val="24"/>
                <w:szCs w:val="24"/>
                <w:highlight w:val="none"/>
                <w:lang w:val="zh-CN"/>
              </w:rPr>
              <w:t>投标</w:t>
            </w:r>
            <w:r>
              <w:rPr>
                <w:rFonts w:hint="eastAsia" w:ascii="Times New Roman" w:hAnsi="Times New Roman" w:eastAsia="宋体" w:cs="Times New Roman"/>
                <w:b/>
                <w:bCs/>
                <w:kern w:val="2"/>
                <w:sz w:val="24"/>
                <w:szCs w:val="24"/>
                <w:highlight w:val="none"/>
                <w:lang w:val="zh-CN"/>
              </w:rPr>
              <w:t>文件中需提供</w:t>
            </w:r>
            <w:r>
              <w:rPr>
                <w:rFonts w:hint="eastAsia" w:ascii="Times New Roman" w:hAnsi="Times New Roman" w:eastAsia="宋体" w:cs="Times New Roman"/>
                <w:b/>
                <w:bCs/>
                <w:kern w:val="2"/>
                <w:sz w:val="24"/>
                <w:szCs w:val="24"/>
                <w:highlight w:val="none"/>
                <w:lang w:val="en-US" w:eastAsia="zh-CN"/>
              </w:rPr>
              <w:t>人员证书及</w:t>
            </w:r>
            <w:r>
              <w:rPr>
                <w:rFonts w:hint="eastAsia" w:ascii="Times New Roman" w:hAnsi="Times New Roman" w:cs="Times New Roman"/>
                <w:b/>
                <w:bCs/>
                <w:kern w:val="2"/>
                <w:sz w:val="24"/>
                <w:szCs w:val="24"/>
                <w:highlight w:val="none"/>
                <w:lang w:val="zh-CN"/>
              </w:rPr>
              <w:t>投标人</w:t>
            </w:r>
            <w:r>
              <w:rPr>
                <w:rFonts w:hint="eastAsia" w:ascii="Times New Roman" w:hAnsi="Times New Roman" w:eastAsia="宋体" w:cs="Times New Roman"/>
                <w:b/>
                <w:bCs/>
                <w:kern w:val="2"/>
                <w:sz w:val="24"/>
                <w:szCs w:val="24"/>
                <w:highlight w:val="none"/>
                <w:lang w:val="zh-CN"/>
              </w:rPr>
              <w:t>为其缴纳的近三个月内任意一个月的证明材料扫描件，未按要求提供的对应评分项不得分。</w:t>
            </w:r>
          </w:p>
        </w:tc>
      </w:tr>
      <w:tr w14:paraId="30E41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7"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F64ED8F">
            <w:pPr>
              <w:widowControl w:val="0"/>
              <w:spacing w:after="0" w:line="240" w:lineRule="auto"/>
              <w:jc w:val="center"/>
              <w:rPr>
                <w:rFonts w:hint="eastAsia" w:eastAsia="宋体"/>
                <w:bCs w:val="0"/>
                <w:kern w:val="2"/>
                <w:highlight w:val="none"/>
                <w:lang w:eastAsia="zh-CN"/>
              </w:rPr>
            </w:pPr>
            <w:r>
              <w:rPr>
                <w:rFonts w:hint="eastAsia"/>
                <w:bCs w:val="0"/>
                <w:kern w:val="2"/>
                <w:highlight w:val="none"/>
                <w:lang w:val="en-US" w:eastAsia="zh-CN"/>
              </w:rPr>
              <w:t>2</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0D11D776">
            <w:pPr>
              <w:pStyle w:val="314"/>
              <w:rPr>
                <w:rFonts w:ascii="宋体" w:hAnsi="宋体"/>
                <w:sz w:val="24"/>
                <w:szCs w:val="24"/>
                <w:highlight w:val="none"/>
              </w:rPr>
            </w:pPr>
            <w:r>
              <w:rPr>
                <w:rFonts w:hint="eastAsia" w:ascii="宋体" w:hAnsi="宋体" w:eastAsia="宋体" w:cs="宋体"/>
                <w:color w:val="auto"/>
                <w:sz w:val="24"/>
                <w:szCs w:val="24"/>
                <w:highlight w:val="none"/>
              </w:rPr>
              <w:t>施工设备配置</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47C7EF64">
            <w:pPr>
              <w:widowControl w:val="0"/>
              <w:spacing w:after="0" w:line="240" w:lineRule="auto"/>
              <w:jc w:val="center"/>
              <w:rPr>
                <w:rFonts w:hint="eastAsia" w:ascii="Times New Roman" w:hAnsi="Times New Roman" w:eastAsia="宋体" w:cs="Times New Roman"/>
                <w:b w:val="0"/>
                <w:bCs w:val="0"/>
                <w:kern w:val="2"/>
                <w:sz w:val="24"/>
                <w:szCs w:val="24"/>
                <w:highlight w:val="none"/>
                <w:lang w:val="en-US" w:eastAsia="zh-CN"/>
              </w:rPr>
            </w:pPr>
            <w:r>
              <w:rPr>
                <w:rFonts w:hint="eastAsia" w:ascii="Times New Roman" w:hAnsi="Times New Roman" w:eastAsia="宋体" w:cs="Times New Roman"/>
                <w:b w:val="0"/>
                <w:bCs w:val="0"/>
                <w:kern w:val="2"/>
                <w:sz w:val="24"/>
                <w:szCs w:val="24"/>
                <w:highlight w:val="none"/>
                <w:lang w:val="en-US" w:eastAsia="zh-CN"/>
              </w:rPr>
              <w:t>3分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3B1D5802">
            <w:pPr>
              <w:widowControl w:val="0"/>
              <w:spacing w:after="0" w:line="240" w:lineRule="auto"/>
              <w:jc w:val="both"/>
              <w:rPr>
                <w:rFonts w:hint="eastAsia" w:ascii="Times New Roman" w:hAnsi="Times New Roman" w:eastAsia="宋体" w:cs="Times New Roman"/>
                <w:b w:val="0"/>
                <w:bCs w:val="0"/>
                <w:kern w:val="2"/>
                <w:sz w:val="24"/>
                <w:szCs w:val="24"/>
                <w:highlight w:val="none"/>
                <w:lang w:val="zh-CN" w:eastAsia="zh-CN"/>
              </w:rPr>
            </w:pPr>
            <w:r>
              <w:rPr>
                <w:rFonts w:hint="eastAsia" w:ascii="Times New Roman" w:hAnsi="Times New Roman" w:eastAsia="宋体" w:cs="Times New Roman"/>
                <w:b w:val="0"/>
                <w:bCs w:val="0"/>
                <w:kern w:val="2"/>
                <w:sz w:val="24"/>
                <w:szCs w:val="24"/>
                <w:highlight w:val="none"/>
                <w:lang w:val="en-US" w:eastAsia="zh-CN"/>
              </w:rPr>
              <w:t>1、</w:t>
            </w:r>
            <w:r>
              <w:rPr>
                <w:rFonts w:hint="eastAsia" w:ascii="Times New Roman" w:hAnsi="Times New Roman" w:eastAsia="宋体" w:cs="Times New Roman"/>
                <w:b w:val="0"/>
                <w:bCs w:val="0"/>
                <w:kern w:val="2"/>
                <w:sz w:val="24"/>
                <w:szCs w:val="24"/>
                <w:highlight w:val="none"/>
                <w:lang w:val="zh-CN" w:eastAsia="zh-CN"/>
              </w:rPr>
              <w:t>投标人配备履带单斗挖掘机（斗容量1m³或以上）的，每提供一台得</w:t>
            </w:r>
            <w:r>
              <w:rPr>
                <w:rFonts w:hint="eastAsia" w:ascii="Times New Roman" w:hAnsi="Times New Roman" w:eastAsia="宋体" w:cs="Times New Roman"/>
                <w:b w:val="0"/>
                <w:bCs w:val="0"/>
                <w:kern w:val="2"/>
                <w:sz w:val="24"/>
                <w:szCs w:val="24"/>
                <w:highlight w:val="none"/>
                <w:lang w:val="en-US" w:eastAsia="zh-CN"/>
              </w:rPr>
              <w:t>0.5</w:t>
            </w:r>
            <w:r>
              <w:rPr>
                <w:rFonts w:hint="eastAsia" w:ascii="Times New Roman" w:hAnsi="Times New Roman" w:eastAsia="宋体" w:cs="Times New Roman"/>
                <w:b w:val="0"/>
                <w:bCs w:val="0"/>
                <w:kern w:val="2"/>
                <w:sz w:val="24"/>
                <w:szCs w:val="24"/>
                <w:highlight w:val="none"/>
                <w:lang w:val="zh-CN" w:eastAsia="zh-CN"/>
              </w:rPr>
              <w:t>分，最高得</w:t>
            </w:r>
            <w:r>
              <w:rPr>
                <w:rFonts w:hint="eastAsia" w:ascii="Times New Roman" w:hAnsi="Times New Roman" w:eastAsia="宋体" w:cs="Times New Roman"/>
                <w:b w:val="0"/>
                <w:bCs w:val="0"/>
                <w:kern w:val="2"/>
                <w:sz w:val="24"/>
                <w:szCs w:val="24"/>
                <w:highlight w:val="none"/>
                <w:lang w:val="en-US" w:eastAsia="zh-CN"/>
              </w:rPr>
              <w:t>1</w:t>
            </w:r>
            <w:r>
              <w:rPr>
                <w:rFonts w:hint="eastAsia" w:ascii="Times New Roman" w:hAnsi="Times New Roman" w:eastAsia="宋体" w:cs="Times New Roman"/>
                <w:b w:val="0"/>
                <w:bCs w:val="0"/>
                <w:kern w:val="2"/>
                <w:sz w:val="24"/>
                <w:szCs w:val="24"/>
                <w:highlight w:val="none"/>
                <w:lang w:val="zh-CN" w:eastAsia="zh-CN"/>
              </w:rPr>
              <w:t>分。</w:t>
            </w:r>
          </w:p>
          <w:p w14:paraId="587F9B05">
            <w:pPr>
              <w:widowControl w:val="0"/>
              <w:spacing w:after="0" w:line="240" w:lineRule="auto"/>
              <w:jc w:val="both"/>
              <w:rPr>
                <w:rFonts w:hint="eastAsia" w:ascii="Times New Roman" w:hAnsi="Times New Roman" w:eastAsia="宋体" w:cs="Times New Roman"/>
                <w:b w:val="0"/>
                <w:bCs w:val="0"/>
                <w:kern w:val="2"/>
                <w:sz w:val="24"/>
                <w:szCs w:val="24"/>
                <w:highlight w:val="none"/>
                <w:lang w:val="zh-CN" w:eastAsia="zh-CN"/>
              </w:rPr>
            </w:pPr>
            <w:r>
              <w:rPr>
                <w:rFonts w:hint="eastAsia" w:ascii="Times New Roman" w:hAnsi="Times New Roman" w:eastAsia="宋体" w:cs="Times New Roman"/>
                <w:b w:val="0"/>
                <w:bCs w:val="0"/>
                <w:kern w:val="2"/>
                <w:sz w:val="24"/>
                <w:szCs w:val="24"/>
                <w:highlight w:val="none"/>
                <w:lang w:val="en-US" w:eastAsia="zh-CN"/>
              </w:rPr>
              <w:t>2、</w:t>
            </w:r>
            <w:r>
              <w:rPr>
                <w:rFonts w:hint="eastAsia" w:ascii="Times New Roman" w:hAnsi="Times New Roman" w:eastAsia="宋体" w:cs="Times New Roman"/>
                <w:b w:val="0"/>
                <w:bCs w:val="0"/>
                <w:kern w:val="2"/>
                <w:sz w:val="24"/>
                <w:szCs w:val="24"/>
                <w:highlight w:val="none"/>
                <w:lang w:val="zh-CN" w:eastAsia="zh-CN"/>
              </w:rPr>
              <w:t>投标人配备履带式推土机（功率105kw或以上）的，每提供一台得</w:t>
            </w:r>
            <w:r>
              <w:rPr>
                <w:rFonts w:hint="eastAsia" w:ascii="Times New Roman" w:hAnsi="Times New Roman" w:eastAsia="宋体" w:cs="Times New Roman"/>
                <w:b w:val="0"/>
                <w:bCs w:val="0"/>
                <w:kern w:val="2"/>
                <w:sz w:val="24"/>
                <w:szCs w:val="24"/>
                <w:highlight w:val="none"/>
                <w:lang w:val="en-US" w:eastAsia="zh-CN"/>
              </w:rPr>
              <w:t>0.5</w:t>
            </w:r>
            <w:r>
              <w:rPr>
                <w:rFonts w:hint="eastAsia" w:ascii="Times New Roman" w:hAnsi="Times New Roman" w:eastAsia="宋体" w:cs="Times New Roman"/>
                <w:b w:val="0"/>
                <w:bCs w:val="0"/>
                <w:kern w:val="2"/>
                <w:sz w:val="24"/>
                <w:szCs w:val="24"/>
                <w:highlight w:val="none"/>
                <w:lang w:val="zh-CN" w:eastAsia="zh-CN"/>
              </w:rPr>
              <w:t>分，最高得</w:t>
            </w:r>
            <w:r>
              <w:rPr>
                <w:rFonts w:hint="eastAsia" w:ascii="Times New Roman" w:hAnsi="Times New Roman" w:eastAsia="宋体" w:cs="Times New Roman"/>
                <w:b w:val="0"/>
                <w:bCs w:val="0"/>
                <w:kern w:val="2"/>
                <w:sz w:val="24"/>
                <w:szCs w:val="24"/>
                <w:highlight w:val="none"/>
                <w:lang w:val="en-US" w:eastAsia="zh-CN"/>
              </w:rPr>
              <w:t>1</w:t>
            </w:r>
            <w:r>
              <w:rPr>
                <w:rFonts w:hint="eastAsia" w:ascii="Times New Roman" w:hAnsi="Times New Roman" w:eastAsia="宋体" w:cs="Times New Roman"/>
                <w:b w:val="0"/>
                <w:bCs w:val="0"/>
                <w:kern w:val="2"/>
                <w:sz w:val="24"/>
                <w:szCs w:val="24"/>
                <w:highlight w:val="none"/>
                <w:lang w:val="zh-CN" w:eastAsia="zh-CN"/>
              </w:rPr>
              <w:t>分。</w:t>
            </w:r>
          </w:p>
          <w:p w14:paraId="3946ADED">
            <w:pPr>
              <w:widowControl w:val="0"/>
              <w:spacing w:after="0" w:line="240" w:lineRule="auto"/>
              <w:jc w:val="both"/>
              <w:rPr>
                <w:rFonts w:hint="default" w:ascii="Times New Roman" w:hAnsi="Times New Roman" w:eastAsia="宋体" w:cs="Times New Roman"/>
                <w:b w:val="0"/>
                <w:bCs w:val="0"/>
                <w:kern w:val="2"/>
                <w:sz w:val="24"/>
                <w:szCs w:val="24"/>
                <w:highlight w:val="none"/>
                <w:lang w:val="en-US" w:eastAsia="zh-CN"/>
              </w:rPr>
            </w:pPr>
            <w:r>
              <w:rPr>
                <w:rFonts w:hint="eastAsia" w:ascii="Times New Roman" w:hAnsi="Times New Roman" w:eastAsia="宋体"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eastAsia="zh-CN"/>
              </w:rPr>
              <w:t>投标人配备</w:t>
            </w:r>
            <w:r>
              <w:rPr>
                <w:rFonts w:hint="eastAsia" w:ascii="Times New Roman" w:hAnsi="Times New Roman" w:eastAsia="宋体" w:cs="Times New Roman"/>
                <w:b w:val="0"/>
                <w:bCs w:val="0"/>
                <w:kern w:val="2"/>
                <w:sz w:val="24"/>
                <w:szCs w:val="24"/>
                <w:highlight w:val="none"/>
                <w:lang w:val="en-US" w:eastAsia="zh-CN"/>
              </w:rPr>
              <w:t>抽水机(6寸)（发电机8kw）的，每提供一台得0.5分，最高得1分。</w:t>
            </w:r>
          </w:p>
          <w:p w14:paraId="1697959C">
            <w:pPr>
              <w:pStyle w:val="314"/>
              <w:pageBreakBefore w:val="0"/>
              <w:kinsoku/>
              <w:wordWrap/>
              <w:overflowPunct/>
              <w:topLinePunct w:val="0"/>
              <w:bidi w:val="0"/>
              <w:snapToGrid/>
              <w:spacing w:line="360" w:lineRule="exact"/>
              <w:jc w:val="left"/>
              <w:textAlignment w:val="auto"/>
              <w:rPr>
                <w:rFonts w:ascii="宋体" w:hAnsi="宋体"/>
                <w:bCs/>
                <w:sz w:val="24"/>
                <w:szCs w:val="24"/>
                <w:highlight w:val="none"/>
                <w:lang w:val="en-US"/>
              </w:rPr>
            </w:pPr>
            <w:r>
              <w:rPr>
                <w:rFonts w:hint="eastAsia"/>
                <w:b/>
                <w:bCs/>
                <w:color w:val="auto"/>
                <w:sz w:val="24"/>
                <w:highlight w:val="none"/>
                <w:lang w:val="zh-CN"/>
              </w:rPr>
              <w:t>注：投标文件中需提供相关证明材料扫描件；设备如为投标人自有的应提供购置发票扫描件；如为租赁的需提供租赁合同（合同期限须包含本</w:t>
            </w:r>
            <w:r>
              <w:rPr>
                <w:rFonts w:hint="eastAsia"/>
                <w:b/>
                <w:bCs/>
                <w:color w:val="auto"/>
                <w:sz w:val="24"/>
                <w:highlight w:val="none"/>
                <w:lang w:val="en-US" w:eastAsia="zh-CN"/>
              </w:rPr>
              <w:t>项目工期</w:t>
            </w:r>
            <w:r>
              <w:rPr>
                <w:rFonts w:hint="eastAsia"/>
                <w:b/>
                <w:bCs/>
                <w:color w:val="auto"/>
                <w:sz w:val="24"/>
                <w:highlight w:val="none"/>
                <w:lang w:val="zh-CN"/>
              </w:rPr>
              <w:t>）扫描件；未按要求提供的不得分。</w:t>
            </w:r>
          </w:p>
        </w:tc>
      </w:tr>
      <w:tr w14:paraId="11B4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6207240B">
            <w:pPr>
              <w:widowControl w:val="0"/>
              <w:spacing w:after="0" w:line="240" w:lineRule="auto"/>
              <w:jc w:val="center"/>
              <w:rPr>
                <w:rFonts w:hint="eastAsia" w:eastAsia="宋体"/>
                <w:bCs w:val="0"/>
                <w:kern w:val="2"/>
                <w:highlight w:val="none"/>
                <w:lang w:eastAsia="zh-CN"/>
              </w:rPr>
            </w:pPr>
            <w:r>
              <w:rPr>
                <w:rFonts w:hint="eastAsia"/>
                <w:bCs w:val="0"/>
                <w:kern w:val="2"/>
                <w:highlight w:val="none"/>
                <w:lang w:val="en-US" w:eastAsia="zh-CN"/>
              </w:rPr>
              <w:t>3</w:t>
            </w:r>
          </w:p>
        </w:tc>
        <w:tc>
          <w:tcPr>
            <w:tcW w:w="1945" w:type="dxa"/>
            <w:tcBorders>
              <w:top w:val="single" w:color="auto" w:sz="4" w:space="0"/>
              <w:left w:val="single" w:color="auto" w:sz="4" w:space="0"/>
              <w:bottom w:val="single" w:color="auto" w:sz="4" w:space="0"/>
              <w:right w:val="single" w:color="auto" w:sz="4" w:space="0"/>
            </w:tcBorders>
            <w:noWrap w:val="0"/>
            <w:vAlign w:val="center"/>
          </w:tcPr>
          <w:p w14:paraId="56A7A291">
            <w:pPr>
              <w:pStyle w:val="314"/>
              <w:rPr>
                <w:rFonts w:hint="eastAsia" w:ascii="宋体" w:hAnsi="宋体"/>
                <w:sz w:val="24"/>
                <w:szCs w:val="24"/>
                <w:highlight w:val="none"/>
              </w:rPr>
            </w:pPr>
            <w:r>
              <w:rPr>
                <w:rFonts w:hint="eastAsia" w:ascii="宋体" w:hAnsi="宋体" w:cs="宋体"/>
                <w:color w:val="auto"/>
                <w:kern w:val="0"/>
                <w:sz w:val="24"/>
                <w:szCs w:val="24"/>
                <w:highlight w:val="none"/>
              </w:rPr>
              <w:t>施工人员意外保险</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2CFDAC7A">
            <w:pPr>
              <w:widowControl w:val="0"/>
              <w:spacing w:after="0" w:line="240" w:lineRule="auto"/>
              <w:jc w:val="center"/>
              <w:rPr>
                <w:rFonts w:hint="eastAsia" w:ascii="Times New Roman" w:hAnsi="Times New Roman" w:eastAsia="宋体" w:cs="Times New Roman"/>
                <w:b w:val="0"/>
                <w:bCs w:val="0"/>
                <w:kern w:val="2"/>
                <w:sz w:val="24"/>
                <w:szCs w:val="24"/>
                <w:highlight w:val="none"/>
                <w:lang w:val="en-US" w:eastAsia="zh-CN"/>
              </w:rPr>
            </w:pPr>
            <w:r>
              <w:rPr>
                <w:rFonts w:hint="eastAsia" w:ascii="Times New Roman" w:hAnsi="Times New Roman" w:eastAsia="宋体" w:cs="Times New Roman"/>
                <w:b w:val="0"/>
                <w:bCs w:val="0"/>
                <w:kern w:val="2"/>
                <w:sz w:val="24"/>
                <w:szCs w:val="24"/>
                <w:highlight w:val="none"/>
                <w:lang w:val="en-US" w:eastAsia="zh-CN"/>
              </w:rPr>
              <w:t>3分</w:t>
            </w:r>
          </w:p>
        </w:tc>
        <w:tc>
          <w:tcPr>
            <w:tcW w:w="6092" w:type="dxa"/>
            <w:tcBorders>
              <w:top w:val="single" w:color="auto" w:sz="4" w:space="0"/>
              <w:left w:val="single" w:color="auto" w:sz="4" w:space="0"/>
              <w:bottom w:val="single" w:color="auto" w:sz="4" w:space="0"/>
              <w:right w:val="single" w:color="auto" w:sz="4" w:space="0"/>
            </w:tcBorders>
            <w:noWrap w:val="0"/>
            <w:vAlign w:val="center"/>
          </w:tcPr>
          <w:p w14:paraId="07B3878B">
            <w:pPr>
              <w:widowControl w:val="0"/>
              <w:spacing w:after="0" w:line="240" w:lineRule="auto"/>
              <w:jc w:val="both"/>
              <w:rPr>
                <w:rFonts w:hint="eastAsia" w:ascii="Times New Roman" w:hAnsi="Times New Roman" w:eastAsia="宋体" w:cs="Times New Roman"/>
                <w:b w:val="0"/>
                <w:bCs w:val="0"/>
                <w:kern w:val="2"/>
                <w:sz w:val="24"/>
                <w:szCs w:val="24"/>
                <w:highlight w:val="none"/>
                <w:lang w:val="en-US" w:eastAsia="zh-CN"/>
              </w:rPr>
            </w:pPr>
            <w:r>
              <w:rPr>
                <w:rFonts w:hint="eastAsia" w:ascii="Times New Roman" w:hAnsi="Times New Roman" w:eastAsia="宋体" w:cs="Times New Roman"/>
                <w:b w:val="0"/>
                <w:bCs w:val="0"/>
                <w:kern w:val="2"/>
                <w:sz w:val="24"/>
                <w:szCs w:val="24"/>
                <w:highlight w:val="none"/>
                <w:lang w:val="zh-CN" w:eastAsia="zh-CN"/>
              </w:rPr>
              <w:t>投标人</w:t>
            </w:r>
            <w:r>
              <w:rPr>
                <w:rFonts w:hint="eastAsia" w:ascii="Times New Roman" w:hAnsi="Times New Roman" w:eastAsia="宋体" w:cs="Times New Roman"/>
                <w:b w:val="0"/>
                <w:bCs w:val="0"/>
                <w:kern w:val="2"/>
                <w:sz w:val="24"/>
                <w:szCs w:val="24"/>
                <w:highlight w:val="none"/>
                <w:lang w:val="en-US" w:eastAsia="zh-CN"/>
              </w:rPr>
              <w:t>为施工人员购买（或承诺购买）意外商业险，意外身故、残疾、猝死人均保额≥100万，得3分；购买意外商业险，意外身故、残疾、猝死人均保额≥50万，得1.5分。</w:t>
            </w:r>
          </w:p>
          <w:p w14:paraId="0C762E68">
            <w:pPr>
              <w:pStyle w:val="314"/>
              <w:jc w:val="left"/>
              <w:rPr>
                <w:rFonts w:hint="eastAsia" w:ascii="宋体" w:hAnsi="宋体"/>
                <w:sz w:val="24"/>
                <w:szCs w:val="24"/>
                <w:highlight w:val="none"/>
              </w:rPr>
            </w:pPr>
            <w:r>
              <w:rPr>
                <w:rFonts w:hint="eastAsia" w:ascii="宋体" w:hAnsi="宋体" w:cs="宋体"/>
                <w:b/>
                <w:bCs/>
                <w:color w:val="auto"/>
                <w:kern w:val="0"/>
                <w:sz w:val="24"/>
                <w:szCs w:val="24"/>
                <w:highlight w:val="none"/>
              </w:rPr>
              <w:t>注：</w:t>
            </w:r>
            <w:r>
              <w:rPr>
                <w:rFonts w:hint="eastAsia" w:ascii="宋体" w:hAnsi="宋体" w:cs="宋体"/>
                <w:b/>
                <w:bCs/>
                <w:color w:val="auto"/>
                <w:kern w:val="0"/>
                <w:sz w:val="24"/>
                <w:szCs w:val="24"/>
                <w:highlight w:val="none"/>
                <w:lang w:eastAsia="zh-CN"/>
              </w:rPr>
              <w:t>投标</w:t>
            </w:r>
            <w:r>
              <w:rPr>
                <w:rFonts w:hint="eastAsia" w:ascii="宋体" w:hAnsi="宋体" w:cs="宋体"/>
                <w:b/>
                <w:bCs/>
                <w:color w:val="auto"/>
                <w:kern w:val="0"/>
                <w:sz w:val="24"/>
                <w:szCs w:val="24"/>
                <w:highlight w:val="none"/>
              </w:rPr>
              <w:t>文件中提供</w:t>
            </w:r>
            <w:r>
              <w:rPr>
                <w:rFonts w:hint="eastAsia" w:ascii="宋体" w:hAnsi="宋体" w:cs="宋体"/>
                <w:b/>
                <w:bCs/>
                <w:color w:val="auto"/>
                <w:kern w:val="0"/>
                <w:sz w:val="24"/>
                <w:szCs w:val="24"/>
                <w:highlight w:val="none"/>
                <w:lang w:val="en-US" w:eastAsia="zh-CN"/>
              </w:rPr>
              <w:t>保单或</w:t>
            </w:r>
            <w:r>
              <w:rPr>
                <w:rFonts w:hint="eastAsia" w:ascii="宋体" w:hAnsi="宋体" w:cs="宋体"/>
                <w:b/>
                <w:bCs/>
                <w:color w:val="auto"/>
                <w:kern w:val="0"/>
                <w:sz w:val="24"/>
                <w:szCs w:val="24"/>
                <w:highlight w:val="none"/>
              </w:rPr>
              <w:t>承诺</w:t>
            </w:r>
            <w:r>
              <w:rPr>
                <w:rFonts w:hint="eastAsia" w:ascii="宋体" w:hAnsi="宋体" w:cs="宋体"/>
                <w:b/>
                <w:bCs/>
                <w:color w:val="auto"/>
                <w:kern w:val="0"/>
                <w:sz w:val="24"/>
                <w:szCs w:val="24"/>
                <w:highlight w:val="none"/>
                <w:lang w:val="en-US" w:eastAsia="zh-CN"/>
              </w:rPr>
              <w:t>函</w:t>
            </w:r>
            <w:r>
              <w:rPr>
                <w:rFonts w:hint="eastAsia" w:ascii="宋体" w:hAnsi="宋体" w:cs="宋体"/>
                <w:b/>
                <w:bCs/>
                <w:color w:val="auto"/>
                <w:kern w:val="0"/>
                <w:sz w:val="24"/>
                <w:szCs w:val="24"/>
                <w:highlight w:val="none"/>
              </w:rPr>
              <w:t>（格式不限）扫描件，未提供的不得分。</w:t>
            </w:r>
          </w:p>
        </w:tc>
      </w:tr>
    </w:tbl>
    <w:p w14:paraId="61A2BCA5">
      <w:pPr>
        <w:widowControl w:val="0"/>
        <w:spacing w:after="0" w:line="440" w:lineRule="exact"/>
        <w:ind w:firstLine="360"/>
        <w:rPr>
          <w:rFonts w:hint="eastAsia" w:ascii="Times New Roman" w:hAnsi="Times New Roman" w:eastAsia="宋体" w:cs="Times New Roman"/>
          <w:b/>
          <w:bCs/>
          <w:kern w:val="2"/>
          <w:sz w:val="24"/>
          <w:szCs w:val="24"/>
          <w:highlight w:val="none"/>
          <w:lang w:val="zh-CN"/>
        </w:rPr>
      </w:pPr>
      <w:r>
        <w:rPr>
          <w:rFonts w:hint="eastAsia" w:ascii="Times New Roman" w:hAnsi="Times New Roman" w:eastAsia="宋体" w:cs="Times New Roman"/>
          <w:b/>
          <w:bCs/>
          <w:kern w:val="2"/>
          <w:sz w:val="24"/>
          <w:szCs w:val="24"/>
          <w:highlight w:val="none"/>
          <w:lang w:val="en-US" w:eastAsia="zh-CN"/>
        </w:rPr>
        <w:t>4</w:t>
      </w:r>
      <w:r>
        <w:rPr>
          <w:rFonts w:hint="eastAsia" w:ascii="Times New Roman" w:hAnsi="Times New Roman" w:eastAsia="宋体" w:cs="Times New Roman"/>
          <w:b/>
          <w:bCs/>
          <w:kern w:val="2"/>
          <w:sz w:val="24"/>
          <w:szCs w:val="24"/>
          <w:highlight w:val="none"/>
          <w:lang w:val="zh-CN"/>
        </w:rPr>
        <w:t>、商务部分</w:t>
      </w:r>
      <w:r>
        <w:rPr>
          <w:rFonts w:hint="eastAsia" w:ascii="Times New Roman" w:hAnsi="Times New Roman" w:eastAsia="宋体" w:cs="Times New Roman"/>
          <w:b/>
          <w:bCs/>
          <w:kern w:val="2"/>
          <w:sz w:val="24"/>
          <w:szCs w:val="24"/>
          <w:highlight w:val="none"/>
          <w:lang w:val="en-US" w:eastAsia="zh-CN"/>
        </w:rPr>
        <w:t>1</w:t>
      </w:r>
      <w:r>
        <w:rPr>
          <w:rFonts w:hint="eastAsia" w:ascii="Times New Roman" w:hAnsi="Times New Roman" w:cs="Times New Roman"/>
          <w:b/>
          <w:bCs/>
          <w:kern w:val="2"/>
          <w:sz w:val="24"/>
          <w:szCs w:val="24"/>
          <w:highlight w:val="none"/>
          <w:lang w:val="en-US" w:eastAsia="zh-CN"/>
        </w:rPr>
        <w:t>2</w:t>
      </w:r>
      <w:r>
        <w:rPr>
          <w:rFonts w:hint="eastAsia" w:ascii="Times New Roman" w:hAnsi="Times New Roman" w:eastAsia="宋体" w:cs="Times New Roman"/>
          <w:b/>
          <w:bCs/>
          <w:kern w:val="2"/>
          <w:sz w:val="24"/>
          <w:szCs w:val="24"/>
          <w:highlight w:val="none"/>
          <w:lang w:val="zh-CN"/>
        </w:rPr>
        <w:t>分</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672"/>
        <w:gridCol w:w="851"/>
        <w:gridCol w:w="6040"/>
      </w:tblGrid>
      <w:tr w14:paraId="3001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814"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44C72A27">
            <w:pPr>
              <w:widowControl w:val="0"/>
              <w:spacing w:after="0" w:line="240" w:lineRule="atLeast"/>
              <w:jc w:val="center"/>
              <w:rPr>
                <w:b/>
                <w:bCs w:val="0"/>
                <w:kern w:val="2"/>
                <w:highlight w:val="none"/>
              </w:rPr>
            </w:pPr>
            <w:r>
              <w:rPr>
                <w:rFonts w:hint="eastAsia"/>
                <w:b/>
                <w:bCs w:val="0"/>
                <w:kern w:val="2"/>
                <w:highlight w:val="none"/>
              </w:rPr>
              <w:t>序号</w:t>
            </w:r>
          </w:p>
        </w:tc>
        <w:tc>
          <w:tcPr>
            <w:tcW w:w="1672"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0F736EC8">
            <w:pPr>
              <w:widowControl w:val="0"/>
              <w:spacing w:after="0" w:line="240" w:lineRule="atLeast"/>
              <w:jc w:val="center"/>
              <w:rPr>
                <w:b/>
                <w:bCs w:val="0"/>
                <w:kern w:val="2"/>
                <w:highlight w:val="none"/>
              </w:rPr>
            </w:pPr>
            <w:r>
              <w:rPr>
                <w:rFonts w:hint="eastAsia"/>
                <w:b/>
                <w:bCs w:val="0"/>
                <w:kern w:val="2"/>
                <w:highlight w:val="none"/>
              </w:rPr>
              <w:t>评审因素</w:t>
            </w:r>
          </w:p>
        </w:tc>
        <w:tc>
          <w:tcPr>
            <w:tcW w:w="851"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03128AB4">
            <w:pPr>
              <w:widowControl w:val="0"/>
              <w:spacing w:after="0" w:line="240" w:lineRule="atLeast"/>
              <w:jc w:val="center"/>
              <w:rPr>
                <w:b/>
                <w:bCs w:val="0"/>
                <w:kern w:val="2"/>
                <w:highlight w:val="none"/>
              </w:rPr>
            </w:pPr>
            <w:r>
              <w:rPr>
                <w:rFonts w:hint="eastAsia"/>
                <w:b/>
                <w:bCs w:val="0"/>
                <w:kern w:val="2"/>
                <w:highlight w:val="none"/>
              </w:rPr>
              <w:t>分值</w:t>
            </w:r>
          </w:p>
        </w:tc>
        <w:tc>
          <w:tcPr>
            <w:tcW w:w="6040" w:type="dxa"/>
            <w:tcBorders>
              <w:top w:val="single" w:color="auto" w:sz="4" w:space="0"/>
              <w:left w:val="single" w:color="auto" w:sz="4" w:space="0"/>
              <w:bottom w:val="single" w:color="auto" w:sz="4" w:space="0"/>
              <w:right w:val="single" w:color="auto" w:sz="4" w:space="0"/>
            </w:tcBorders>
            <w:shd w:val="clear" w:color="auto" w:fill="F2F2F2"/>
            <w:noWrap w:val="0"/>
            <w:vAlign w:val="center"/>
          </w:tcPr>
          <w:p w14:paraId="13B91C1C">
            <w:pPr>
              <w:widowControl w:val="0"/>
              <w:spacing w:after="0" w:line="240" w:lineRule="atLeast"/>
              <w:jc w:val="center"/>
              <w:rPr>
                <w:b/>
                <w:bCs w:val="0"/>
                <w:kern w:val="2"/>
                <w:highlight w:val="none"/>
              </w:rPr>
            </w:pPr>
            <w:r>
              <w:rPr>
                <w:rFonts w:hint="eastAsia"/>
                <w:b/>
                <w:bCs w:val="0"/>
                <w:kern w:val="2"/>
                <w:highlight w:val="none"/>
              </w:rPr>
              <w:t>评分标准</w:t>
            </w:r>
          </w:p>
        </w:tc>
      </w:tr>
      <w:tr w14:paraId="2559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14:paraId="0A6F66C7">
            <w:pPr>
              <w:widowControl w:val="0"/>
              <w:suppressAutoHyphens/>
              <w:spacing w:after="0" w:line="240" w:lineRule="atLeast"/>
              <w:ind w:firstLine="240" w:firstLineChars="100"/>
              <w:rPr>
                <w:rFonts w:hint="eastAsia"/>
                <w:bCs w:val="0"/>
                <w:kern w:val="2"/>
                <w:highlight w:val="none"/>
              </w:rPr>
            </w:pPr>
            <w:r>
              <w:rPr>
                <w:rFonts w:hint="eastAsia"/>
                <w:bCs w:val="0"/>
                <w:kern w:val="2"/>
                <w:highlight w:val="none"/>
              </w:rPr>
              <w:t>1</w:t>
            </w:r>
          </w:p>
        </w:tc>
        <w:tc>
          <w:tcPr>
            <w:tcW w:w="1672" w:type="dxa"/>
            <w:tcBorders>
              <w:top w:val="single" w:color="auto" w:sz="4" w:space="0"/>
              <w:left w:val="single" w:color="auto" w:sz="4" w:space="0"/>
              <w:bottom w:val="single" w:color="auto" w:sz="4" w:space="0"/>
              <w:right w:val="single" w:color="auto" w:sz="4" w:space="0"/>
            </w:tcBorders>
            <w:noWrap w:val="0"/>
            <w:vAlign w:val="center"/>
          </w:tcPr>
          <w:p w14:paraId="7C31D001">
            <w:pPr>
              <w:widowControl w:val="0"/>
              <w:spacing w:after="0"/>
              <w:jc w:val="center"/>
              <w:rPr>
                <w:bCs w:val="0"/>
                <w:highlight w:val="none"/>
              </w:rPr>
            </w:pPr>
            <w:r>
              <w:rPr>
                <w:rFonts w:hint="eastAsia"/>
                <w:bCs w:val="0"/>
                <w:highlight w:val="none"/>
              </w:rPr>
              <w:t>商务条件响应性</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440A8576">
            <w:pPr>
              <w:widowControl w:val="0"/>
              <w:spacing w:after="0" w:line="240" w:lineRule="auto"/>
              <w:jc w:val="center"/>
              <w:rPr>
                <w:rFonts w:hint="eastAsia" w:ascii="Times New Roman" w:hAnsi="Times New Roman" w:eastAsia="宋体" w:cs="Times New Roman"/>
                <w:b w:val="0"/>
                <w:bCs w:val="0"/>
                <w:kern w:val="2"/>
                <w:sz w:val="24"/>
                <w:szCs w:val="24"/>
                <w:highlight w:val="none"/>
                <w:lang w:val="en-US" w:eastAsia="zh-CN"/>
              </w:rPr>
            </w:pPr>
            <w:r>
              <w:rPr>
                <w:rFonts w:hint="eastAsia" w:ascii="Times New Roman" w:hAnsi="Times New Roman" w:cs="Times New Roman"/>
                <w:b w:val="0"/>
                <w:bCs w:val="0"/>
                <w:kern w:val="2"/>
                <w:sz w:val="24"/>
                <w:szCs w:val="24"/>
                <w:highlight w:val="none"/>
                <w:lang w:val="en-US" w:eastAsia="zh-CN"/>
              </w:rPr>
              <w:t>6</w:t>
            </w:r>
            <w:r>
              <w:rPr>
                <w:rFonts w:hint="eastAsia" w:ascii="Times New Roman" w:hAnsi="Times New Roman" w:eastAsia="宋体" w:cs="Times New Roman"/>
                <w:b w:val="0"/>
                <w:bCs w:val="0"/>
                <w:kern w:val="2"/>
                <w:sz w:val="24"/>
                <w:szCs w:val="24"/>
                <w:highlight w:val="none"/>
                <w:lang w:val="en-US" w:eastAsia="zh-CN"/>
              </w:rPr>
              <w:t>分</w:t>
            </w:r>
          </w:p>
        </w:tc>
        <w:tc>
          <w:tcPr>
            <w:tcW w:w="6040" w:type="dxa"/>
            <w:tcBorders>
              <w:top w:val="single" w:color="auto" w:sz="4" w:space="0"/>
              <w:left w:val="single" w:color="auto" w:sz="4" w:space="0"/>
              <w:bottom w:val="single" w:color="auto" w:sz="4" w:space="0"/>
              <w:right w:val="single" w:color="auto" w:sz="4" w:space="0"/>
            </w:tcBorders>
            <w:noWrap w:val="0"/>
            <w:vAlign w:val="center"/>
          </w:tcPr>
          <w:p w14:paraId="6051FCE8">
            <w:pPr>
              <w:widowControl w:val="0"/>
              <w:spacing w:after="0"/>
              <w:rPr>
                <w:bCs w:val="0"/>
                <w:highlight w:val="none"/>
              </w:rPr>
            </w:pPr>
            <w:r>
              <w:rPr>
                <w:rFonts w:hint="eastAsia" w:ascii="Times New Roman" w:hAnsi="Times New Roman" w:eastAsia="宋体" w:cs="Times New Roman"/>
                <w:b w:val="0"/>
                <w:bCs w:val="0"/>
                <w:kern w:val="2"/>
                <w:sz w:val="24"/>
                <w:szCs w:val="24"/>
                <w:highlight w:val="none"/>
                <w:lang w:val="zh-CN"/>
              </w:rPr>
              <w:t>投标人</w:t>
            </w:r>
            <w:r>
              <w:rPr>
                <w:bCs w:val="0"/>
                <w:kern w:val="2"/>
                <w:highlight w:val="none"/>
              </w:rPr>
              <w:t>对</w:t>
            </w:r>
            <w:r>
              <w:rPr>
                <w:rFonts w:hint="eastAsia"/>
                <w:bCs w:val="0"/>
                <w:kern w:val="2"/>
                <w:highlight w:val="none"/>
                <w:lang w:val="en-US" w:eastAsia="zh-CN"/>
              </w:rPr>
              <w:t>招标</w:t>
            </w:r>
            <w:r>
              <w:rPr>
                <w:rFonts w:hint="eastAsia"/>
                <w:bCs w:val="0"/>
                <w:kern w:val="2"/>
                <w:highlight w:val="none"/>
              </w:rPr>
              <w:t>文件</w:t>
            </w:r>
            <w:r>
              <w:rPr>
                <w:rFonts w:hint="eastAsia"/>
                <w:bCs w:val="0"/>
                <w:highlight w:val="none"/>
              </w:rPr>
              <w:t>中合同条款等商务条件（除实质性外共</w:t>
            </w:r>
            <w:r>
              <w:rPr>
                <w:bCs w:val="0"/>
                <w:highlight w:val="none"/>
              </w:rPr>
              <w:t>1</w:t>
            </w:r>
            <w:r>
              <w:rPr>
                <w:rFonts w:hint="eastAsia"/>
                <w:bCs w:val="0"/>
                <w:highlight w:val="none"/>
                <w:lang w:val="en-US" w:eastAsia="zh-CN"/>
              </w:rPr>
              <w:t>6</w:t>
            </w:r>
            <w:r>
              <w:rPr>
                <w:rFonts w:hint="eastAsia"/>
                <w:bCs w:val="0"/>
                <w:highlight w:val="none"/>
              </w:rPr>
              <w:t>条）完全响应的得</w:t>
            </w:r>
            <w:r>
              <w:rPr>
                <w:rFonts w:hint="eastAsia"/>
                <w:bCs w:val="0"/>
                <w:highlight w:val="none"/>
                <w:lang w:val="en-US" w:eastAsia="zh-CN"/>
              </w:rPr>
              <w:t>5</w:t>
            </w:r>
            <w:r>
              <w:rPr>
                <w:rFonts w:hint="eastAsia"/>
                <w:bCs w:val="0"/>
                <w:highlight w:val="none"/>
              </w:rPr>
              <w:t>分；</w:t>
            </w:r>
            <w:r>
              <w:rPr>
                <w:rFonts w:hint="eastAsia" w:cs="宋体"/>
                <w:highlight w:val="none"/>
              </w:rPr>
              <w:t>“</w:t>
            </w:r>
            <w:r>
              <w:rPr>
                <w:rFonts w:hint="eastAsia"/>
                <w:bCs w:val="0"/>
                <w:kern w:val="2"/>
                <w:highlight w:val="none"/>
                <w:lang w:bidi="ar"/>
              </w:rPr>
              <w:t>▲</w:t>
            </w:r>
            <w:r>
              <w:rPr>
                <w:rFonts w:hint="eastAsia" w:cs="宋体"/>
                <w:highlight w:val="none"/>
              </w:rPr>
              <w:t>”项（</w:t>
            </w:r>
            <w:r>
              <w:rPr>
                <w:rFonts w:hint="eastAsia"/>
                <w:bCs w:val="0"/>
                <w:highlight w:val="none"/>
              </w:rPr>
              <w:t>共</w:t>
            </w:r>
            <w:r>
              <w:rPr>
                <w:bCs w:val="0"/>
                <w:highlight w:val="none"/>
              </w:rPr>
              <w:t>1</w:t>
            </w:r>
            <w:r>
              <w:rPr>
                <w:rFonts w:hint="eastAsia"/>
                <w:bCs w:val="0"/>
                <w:highlight w:val="none"/>
              </w:rPr>
              <w:t>条</w:t>
            </w:r>
            <w:r>
              <w:rPr>
                <w:rFonts w:hint="eastAsia" w:cs="宋体"/>
                <w:highlight w:val="none"/>
              </w:rPr>
              <w:t>）</w:t>
            </w:r>
            <w:r>
              <w:rPr>
                <w:rFonts w:hint="eastAsia"/>
                <w:bCs w:val="0"/>
                <w:highlight w:val="none"/>
              </w:rPr>
              <w:t>有负偏离条款的，每项扣</w:t>
            </w:r>
            <w:r>
              <w:rPr>
                <w:rFonts w:hint="eastAsia"/>
                <w:bCs w:val="0"/>
                <w:highlight w:val="none"/>
                <w:lang w:val="en-US" w:eastAsia="zh-CN"/>
              </w:rPr>
              <w:t>1.5</w:t>
            </w:r>
            <w:r>
              <w:rPr>
                <w:rFonts w:hint="eastAsia"/>
                <w:bCs w:val="0"/>
                <w:highlight w:val="none"/>
              </w:rPr>
              <w:t>分，其余项</w:t>
            </w:r>
            <w:r>
              <w:rPr>
                <w:rFonts w:hint="eastAsia" w:cs="宋体"/>
                <w:highlight w:val="none"/>
              </w:rPr>
              <w:t>（</w:t>
            </w:r>
            <w:r>
              <w:rPr>
                <w:rFonts w:hint="eastAsia"/>
                <w:bCs w:val="0"/>
                <w:highlight w:val="none"/>
              </w:rPr>
              <w:t>共1</w:t>
            </w:r>
            <w:r>
              <w:rPr>
                <w:rFonts w:hint="eastAsia"/>
                <w:bCs w:val="0"/>
                <w:highlight w:val="none"/>
                <w:lang w:val="en-US" w:eastAsia="zh-CN"/>
              </w:rPr>
              <w:t>5</w:t>
            </w:r>
            <w:r>
              <w:rPr>
                <w:rFonts w:hint="eastAsia"/>
                <w:bCs w:val="0"/>
                <w:highlight w:val="none"/>
              </w:rPr>
              <w:t>条</w:t>
            </w:r>
            <w:r>
              <w:rPr>
                <w:rFonts w:hint="eastAsia" w:cs="宋体"/>
                <w:highlight w:val="none"/>
              </w:rPr>
              <w:t>）</w:t>
            </w:r>
            <w:r>
              <w:rPr>
                <w:rFonts w:hint="eastAsia"/>
                <w:bCs w:val="0"/>
                <w:highlight w:val="none"/>
              </w:rPr>
              <w:t>有负偏离条款的，每项扣</w:t>
            </w:r>
            <w:r>
              <w:rPr>
                <w:bCs w:val="0"/>
                <w:highlight w:val="none"/>
              </w:rPr>
              <w:t>0.</w:t>
            </w:r>
            <w:r>
              <w:rPr>
                <w:rFonts w:hint="eastAsia"/>
                <w:bCs w:val="0"/>
                <w:highlight w:val="none"/>
                <w:lang w:val="en-US" w:eastAsia="zh-CN"/>
              </w:rPr>
              <w:t>3</w:t>
            </w:r>
            <w:r>
              <w:rPr>
                <w:rFonts w:hint="eastAsia"/>
                <w:bCs w:val="0"/>
                <w:highlight w:val="none"/>
              </w:rPr>
              <w:t>分。</w:t>
            </w:r>
          </w:p>
        </w:tc>
      </w:tr>
      <w:tr w14:paraId="65EF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7" w:hRule="atLeast"/>
          <w:jc w:val="center"/>
        </w:trPr>
        <w:tc>
          <w:tcPr>
            <w:tcW w:w="814" w:type="dxa"/>
            <w:tcBorders>
              <w:top w:val="single" w:color="auto" w:sz="4" w:space="0"/>
              <w:left w:val="single" w:color="auto" w:sz="4" w:space="0"/>
              <w:bottom w:val="single" w:color="auto" w:sz="4" w:space="0"/>
              <w:right w:val="single" w:color="auto" w:sz="4" w:space="0"/>
            </w:tcBorders>
            <w:noWrap w:val="0"/>
            <w:vAlign w:val="center"/>
          </w:tcPr>
          <w:p w14:paraId="19794B81">
            <w:pPr>
              <w:widowControl w:val="0"/>
              <w:suppressAutoHyphens/>
              <w:spacing w:after="0" w:line="240" w:lineRule="atLeast"/>
              <w:ind w:firstLine="240" w:firstLineChars="100"/>
              <w:rPr>
                <w:rFonts w:hint="eastAsia"/>
                <w:bCs w:val="0"/>
                <w:kern w:val="2"/>
                <w:highlight w:val="none"/>
              </w:rPr>
            </w:pPr>
            <w:r>
              <w:rPr>
                <w:rFonts w:hint="eastAsia"/>
                <w:bCs w:val="0"/>
                <w:kern w:val="2"/>
                <w:highlight w:val="none"/>
              </w:rPr>
              <w:t>2</w:t>
            </w:r>
          </w:p>
        </w:tc>
        <w:tc>
          <w:tcPr>
            <w:tcW w:w="1672" w:type="dxa"/>
            <w:tcBorders>
              <w:top w:val="single" w:color="auto" w:sz="4" w:space="0"/>
              <w:left w:val="single" w:color="auto" w:sz="4" w:space="0"/>
              <w:bottom w:val="single" w:color="auto" w:sz="4" w:space="0"/>
              <w:right w:val="single" w:color="auto" w:sz="4" w:space="0"/>
            </w:tcBorders>
            <w:noWrap w:val="0"/>
            <w:vAlign w:val="center"/>
          </w:tcPr>
          <w:p w14:paraId="1DE01E7B">
            <w:pPr>
              <w:spacing w:after="0"/>
              <w:jc w:val="center"/>
              <w:rPr>
                <w:highlight w:val="none"/>
              </w:rPr>
            </w:pPr>
            <w:r>
              <w:rPr>
                <w:rFonts w:hint="eastAsia"/>
                <w:highlight w:val="none"/>
              </w:rPr>
              <w:t>业绩情况</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3B8FEB35">
            <w:pPr>
              <w:widowControl w:val="0"/>
              <w:spacing w:after="0" w:line="240" w:lineRule="auto"/>
              <w:jc w:val="center"/>
              <w:rPr>
                <w:rFonts w:hint="eastAsia" w:ascii="Times New Roman" w:hAnsi="Times New Roman" w:eastAsia="宋体" w:cs="Times New Roman"/>
                <w:b w:val="0"/>
                <w:bCs w:val="0"/>
                <w:kern w:val="2"/>
                <w:sz w:val="24"/>
                <w:szCs w:val="24"/>
                <w:highlight w:val="none"/>
                <w:lang w:val="en-US" w:eastAsia="zh-CN"/>
              </w:rPr>
            </w:pPr>
            <w:r>
              <w:rPr>
                <w:rFonts w:hint="eastAsia" w:ascii="Times New Roman" w:hAnsi="Times New Roman" w:cs="Times New Roman"/>
                <w:b w:val="0"/>
                <w:bCs w:val="0"/>
                <w:kern w:val="2"/>
                <w:sz w:val="24"/>
                <w:szCs w:val="24"/>
                <w:highlight w:val="none"/>
                <w:lang w:val="en-US" w:eastAsia="zh-CN"/>
              </w:rPr>
              <w:t>6</w:t>
            </w:r>
            <w:r>
              <w:rPr>
                <w:rFonts w:hint="eastAsia" w:ascii="Times New Roman" w:hAnsi="Times New Roman" w:eastAsia="宋体" w:cs="Times New Roman"/>
                <w:b w:val="0"/>
                <w:bCs w:val="0"/>
                <w:kern w:val="2"/>
                <w:sz w:val="24"/>
                <w:szCs w:val="24"/>
                <w:highlight w:val="none"/>
                <w:lang w:val="en-US" w:eastAsia="zh-CN"/>
              </w:rPr>
              <w:t>分</w:t>
            </w:r>
          </w:p>
        </w:tc>
        <w:tc>
          <w:tcPr>
            <w:tcW w:w="6040" w:type="dxa"/>
            <w:tcBorders>
              <w:top w:val="single" w:color="auto" w:sz="4" w:space="0"/>
              <w:left w:val="single" w:color="auto" w:sz="4" w:space="0"/>
              <w:bottom w:val="single" w:color="auto" w:sz="4" w:space="0"/>
              <w:right w:val="single" w:color="auto" w:sz="4" w:space="0"/>
            </w:tcBorders>
            <w:noWrap w:val="0"/>
            <w:vAlign w:val="center"/>
          </w:tcPr>
          <w:p w14:paraId="2E35EB90">
            <w:pPr>
              <w:widowControl w:val="0"/>
              <w:spacing w:after="0" w:line="240" w:lineRule="auto"/>
              <w:jc w:val="both"/>
              <w:rPr>
                <w:rFonts w:hint="eastAsia" w:ascii="Times New Roman" w:hAnsi="Times New Roman" w:eastAsia="宋体" w:cs="Times New Roman"/>
                <w:b w:val="0"/>
                <w:bCs w:val="0"/>
                <w:kern w:val="2"/>
                <w:sz w:val="24"/>
                <w:szCs w:val="24"/>
                <w:highlight w:val="none"/>
                <w:lang w:val="en-US" w:eastAsia="zh-CN"/>
              </w:rPr>
            </w:pPr>
            <w:r>
              <w:rPr>
                <w:rFonts w:hint="eastAsia" w:ascii="Times New Roman" w:hAnsi="Times New Roman" w:eastAsia="宋体" w:cs="Times New Roman"/>
                <w:b w:val="0"/>
                <w:bCs w:val="0"/>
                <w:kern w:val="2"/>
                <w:sz w:val="24"/>
                <w:szCs w:val="24"/>
                <w:highlight w:val="none"/>
                <w:lang w:val="zh-CN" w:eastAsia="zh-CN"/>
              </w:rPr>
              <w:t>投标人</w:t>
            </w:r>
            <w:r>
              <w:rPr>
                <w:rFonts w:hint="eastAsia" w:ascii="Times New Roman" w:hAnsi="Times New Roman" w:eastAsia="宋体" w:cs="Times New Roman"/>
                <w:b w:val="0"/>
                <w:bCs w:val="0"/>
                <w:kern w:val="2"/>
                <w:sz w:val="24"/>
                <w:szCs w:val="24"/>
                <w:highlight w:val="none"/>
                <w:lang w:val="en-US" w:eastAsia="zh-CN"/>
              </w:rPr>
              <w:t>自</w:t>
            </w:r>
            <w:r>
              <w:rPr>
                <w:rFonts w:hint="eastAsia" w:ascii="Times New Roman" w:hAnsi="Times New Roman" w:eastAsia="宋体" w:cs="Times New Roman"/>
                <w:b w:val="0"/>
                <w:bCs w:val="0"/>
                <w:kern w:val="2"/>
                <w:sz w:val="24"/>
                <w:szCs w:val="24"/>
                <w:highlight w:val="none"/>
                <w:lang w:val="zh-CN" w:eastAsia="zh-CN"/>
              </w:rPr>
              <w:t>20</w:t>
            </w:r>
            <w:r>
              <w:rPr>
                <w:rFonts w:hint="eastAsia" w:ascii="Times New Roman" w:hAnsi="Times New Roman" w:eastAsia="宋体" w:cs="Times New Roman"/>
                <w:b w:val="0"/>
                <w:bCs w:val="0"/>
                <w:kern w:val="2"/>
                <w:sz w:val="24"/>
                <w:szCs w:val="24"/>
                <w:highlight w:val="none"/>
                <w:lang w:val="en-US" w:eastAsia="zh-CN"/>
              </w:rPr>
              <w:t>2</w:t>
            </w:r>
            <w:r>
              <w:rPr>
                <w:rFonts w:hint="eastAsia" w:ascii="Times New Roman" w:hAnsi="Times New Roman" w:cs="Times New Roman"/>
                <w:b w:val="0"/>
                <w:bCs w:val="0"/>
                <w:kern w:val="2"/>
                <w:sz w:val="24"/>
                <w:szCs w:val="24"/>
                <w:highlight w:val="none"/>
                <w:lang w:val="en-US" w:eastAsia="zh-CN"/>
              </w:rPr>
              <w:t>4</w:t>
            </w:r>
            <w:r>
              <w:rPr>
                <w:rFonts w:hint="eastAsia" w:ascii="Times New Roman" w:hAnsi="Times New Roman" w:eastAsia="宋体" w:cs="Times New Roman"/>
                <w:b w:val="0"/>
                <w:bCs w:val="0"/>
                <w:kern w:val="2"/>
                <w:sz w:val="24"/>
                <w:szCs w:val="24"/>
                <w:highlight w:val="none"/>
                <w:lang w:val="zh-CN" w:eastAsia="zh-CN"/>
              </w:rPr>
              <w:t>年1月1日（以合同履行服务时间为准）至今</w:t>
            </w:r>
            <w:r>
              <w:rPr>
                <w:rFonts w:hint="eastAsia" w:ascii="Times New Roman" w:hAnsi="Times New Roman" w:eastAsia="宋体" w:cs="Times New Roman"/>
                <w:b w:val="0"/>
                <w:bCs w:val="0"/>
                <w:kern w:val="2"/>
                <w:sz w:val="24"/>
                <w:szCs w:val="24"/>
                <w:highlight w:val="none"/>
                <w:lang w:val="en-US" w:eastAsia="zh-CN"/>
              </w:rPr>
              <w:t>具</w:t>
            </w:r>
            <w:r>
              <w:rPr>
                <w:rFonts w:hint="eastAsia" w:ascii="Times New Roman" w:hAnsi="Times New Roman" w:cs="Times New Roman"/>
                <w:b w:val="0"/>
                <w:bCs w:val="0"/>
                <w:kern w:val="2"/>
                <w:sz w:val="24"/>
                <w:szCs w:val="24"/>
                <w:highlight w:val="none"/>
                <w:lang w:val="en-US" w:eastAsia="zh-CN"/>
              </w:rPr>
              <w:t>有考古机械配合</w:t>
            </w:r>
            <w:r>
              <w:rPr>
                <w:rFonts w:hint="eastAsia" w:ascii="Times New Roman" w:hAnsi="Times New Roman" w:eastAsia="宋体" w:cs="Times New Roman"/>
                <w:b w:val="0"/>
                <w:bCs w:val="0"/>
                <w:kern w:val="2"/>
                <w:sz w:val="24"/>
                <w:szCs w:val="24"/>
                <w:highlight w:val="none"/>
                <w:lang w:val="en-US" w:eastAsia="zh-CN"/>
              </w:rPr>
              <w:t>项目业绩的</w:t>
            </w:r>
            <w:r>
              <w:rPr>
                <w:rFonts w:hint="eastAsia" w:ascii="Times New Roman" w:hAnsi="Times New Roman" w:cs="Times New Roman"/>
                <w:b w:val="0"/>
                <w:bCs w:val="0"/>
                <w:kern w:val="2"/>
                <w:sz w:val="24"/>
                <w:szCs w:val="24"/>
                <w:highlight w:val="none"/>
                <w:lang w:val="en-US" w:eastAsia="zh-CN"/>
              </w:rPr>
              <w:t>，</w:t>
            </w:r>
            <w:r>
              <w:rPr>
                <w:rFonts w:hint="eastAsia" w:ascii="Times New Roman" w:hAnsi="Times New Roman" w:eastAsia="宋体" w:cs="Times New Roman"/>
                <w:b w:val="0"/>
                <w:bCs w:val="0"/>
                <w:kern w:val="2"/>
                <w:sz w:val="24"/>
                <w:szCs w:val="24"/>
                <w:highlight w:val="none"/>
                <w:lang w:val="zh-CN" w:eastAsia="zh-CN"/>
              </w:rPr>
              <w:t>每提供一个得</w:t>
            </w:r>
            <w:r>
              <w:rPr>
                <w:rFonts w:hint="eastAsia" w:ascii="Times New Roman" w:hAnsi="Times New Roman" w:cs="Times New Roman"/>
                <w:b w:val="0"/>
                <w:bCs w:val="0"/>
                <w:kern w:val="2"/>
                <w:sz w:val="24"/>
                <w:szCs w:val="24"/>
                <w:highlight w:val="none"/>
                <w:lang w:val="en-US" w:eastAsia="zh-CN"/>
              </w:rPr>
              <w:t>3</w:t>
            </w:r>
            <w:r>
              <w:rPr>
                <w:rFonts w:hint="eastAsia" w:ascii="Times New Roman" w:hAnsi="Times New Roman" w:eastAsia="宋体" w:cs="Times New Roman"/>
                <w:b w:val="0"/>
                <w:bCs w:val="0"/>
                <w:kern w:val="2"/>
                <w:sz w:val="24"/>
                <w:szCs w:val="24"/>
                <w:highlight w:val="none"/>
                <w:lang w:val="zh-CN" w:eastAsia="zh-CN"/>
              </w:rPr>
              <w:t>分，最高得</w:t>
            </w:r>
            <w:r>
              <w:rPr>
                <w:rFonts w:hint="eastAsia" w:ascii="Times New Roman" w:hAnsi="Times New Roman" w:eastAsia="宋体" w:cs="Times New Roman"/>
                <w:b w:val="0"/>
                <w:bCs w:val="0"/>
                <w:kern w:val="2"/>
                <w:sz w:val="24"/>
                <w:szCs w:val="24"/>
                <w:highlight w:val="none"/>
                <w:lang w:val="en-US" w:eastAsia="zh-CN"/>
              </w:rPr>
              <w:t>6</w:t>
            </w:r>
            <w:r>
              <w:rPr>
                <w:rFonts w:hint="eastAsia" w:ascii="Times New Roman" w:hAnsi="Times New Roman" w:eastAsia="宋体" w:cs="Times New Roman"/>
                <w:b w:val="0"/>
                <w:bCs w:val="0"/>
                <w:kern w:val="2"/>
                <w:sz w:val="24"/>
                <w:szCs w:val="24"/>
                <w:highlight w:val="none"/>
                <w:lang w:val="zh-CN" w:eastAsia="zh-CN"/>
              </w:rPr>
              <w:t>分。</w:t>
            </w:r>
          </w:p>
          <w:p w14:paraId="6A018501">
            <w:pPr>
              <w:pStyle w:val="314"/>
              <w:jc w:val="left"/>
              <w:rPr>
                <w:rFonts w:ascii="宋体" w:hAnsi="宋体" w:eastAsia="宋体"/>
                <w:sz w:val="24"/>
                <w:highlight w:val="none"/>
              </w:rPr>
            </w:pPr>
            <w:r>
              <w:rPr>
                <w:rFonts w:hint="eastAsia" w:ascii="宋体" w:hAnsi="宋体" w:eastAsia="宋体" w:cs="宋体"/>
                <w:b/>
                <w:bCs/>
                <w:color w:val="auto"/>
                <w:kern w:val="0"/>
                <w:sz w:val="24"/>
                <w:szCs w:val="24"/>
                <w:highlight w:val="none"/>
              </w:rPr>
              <w:t>注：</w:t>
            </w:r>
            <w:r>
              <w:rPr>
                <w:rFonts w:hint="eastAsia" w:ascii="宋体" w:hAnsi="宋体" w:eastAsia="宋体" w:cs="宋体"/>
                <w:b/>
                <w:bCs/>
                <w:color w:val="auto"/>
                <w:kern w:val="0"/>
                <w:sz w:val="24"/>
                <w:szCs w:val="24"/>
                <w:highlight w:val="none"/>
                <w:lang w:eastAsia="zh-CN"/>
              </w:rPr>
              <w:t>投标</w:t>
            </w:r>
            <w:r>
              <w:rPr>
                <w:rFonts w:hint="eastAsia" w:ascii="宋体" w:hAnsi="宋体" w:eastAsia="宋体" w:cs="宋体"/>
                <w:b/>
                <w:bCs/>
                <w:color w:val="auto"/>
                <w:kern w:val="0"/>
                <w:sz w:val="24"/>
                <w:szCs w:val="24"/>
                <w:highlight w:val="none"/>
              </w:rPr>
              <w:t>文件中须提供合同证明材料（包括合同首页、合同具体内容页、标的金额所在页、签字盖章页），未提供的不得分。</w:t>
            </w:r>
          </w:p>
        </w:tc>
      </w:tr>
    </w:tbl>
    <w:p w14:paraId="31C7FBE9">
      <w:pPr>
        <w:widowControl w:val="0"/>
        <w:spacing w:after="0" w:line="460" w:lineRule="exact"/>
        <w:rPr>
          <w:rFonts w:cs="宋体"/>
          <w:b/>
        </w:rPr>
      </w:pPr>
      <w:r>
        <w:rPr>
          <w:rFonts w:hint="eastAsia"/>
          <w:b/>
          <w:bCs w:val="0"/>
          <w:szCs w:val="20"/>
        </w:rPr>
        <w:t>注</w:t>
      </w:r>
      <w:r>
        <w:rPr>
          <w:b/>
          <w:bCs w:val="0"/>
          <w:szCs w:val="20"/>
        </w:rPr>
        <w:t>：</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①</w:t>
      </w:r>
      <w:r>
        <w:rPr>
          <w:b/>
          <w:bCs w:val="0"/>
          <w:szCs w:val="20"/>
        </w:rPr>
        <w:fldChar w:fldCharType="end"/>
      </w:r>
      <w:r>
        <w:rPr>
          <w:rFonts w:hint="eastAsia"/>
          <w:b/>
        </w:rPr>
        <w:t>上述投标</w:t>
      </w:r>
      <w:r>
        <w:rPr>
          <w:b/>
        </w:rPr>
        <w:t>文件中提供的</w:t>
      </w:r>
      <w:r>
        <w:rPr>
          <w:rFonts w:hint="eastAsia"/>
          <w:b/>
        </w:rPr>
        <w:t>相关证明材料须为清晰完整的扫描件（照片），如存在扫描件（照片）无效、不清晰、不完整等情形使得</w:t>
      </w:r>
      <w:r>
        <w:rPr>
          <w:b/>
        </w:rPr>
        <w:t>评委会无法准确</w:t>
      </w:r>
      <w:r>
        <w:rPr>
          <w:rFonts w:hint="eastAsia"/>
          <w:b/>
        </w:rPr>
        <w:t>评审</w:t>
      </w:r>
      <w:r>
        <w:rPr>
          <w:b/>
        </w:rPr>
        <w:t>的，</w:t>
      </w:r>
      <w:r>
        <w:rPr>
          <w:rFonts w:hint="eastAsia" w:cs="宋体"/>
          <w:b/>
          <w:lang w:val="zh-CN"/>
        </w:rPr>
        <w:t>则相关</w:t>
      </w:r>
      <w:r>
        <w:rPr>
          <w:rFonts w:cs="宋体"/>
          <w:b/>
          <w:lang w:val="zh-CN"/>
        </w:rPr>
        <w:t>评审风险由投标人自行承担</w:t>
      </w:r>
      <w:r>
        <w:rPr>
          <w:rFonts w:hint="eastAsia" w:cs="宋体"/>
          <w:b/>
        </w:rPr>
        <w:t>。</w:t>
      </w:r>
    </w:p>
    <w:p w14:paraId="13EA7B05">
      <w:pPr>
        <w:widowControl w:val="0"/>
        <w:spacing w:after="0" w:line="460" w:lineRule="exact"/>
        <w:ind w:firstLine="480"/>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②</w:t>
      </w:r>
      <w:r>
        <w:rPr>
          <w:b/>
          <w:bCs w:val="0"/>
          <w:szCs w:val="20"/>
        </w:rPr>
        <w:fldChar w:fldCharType="end"/>
      </w:r>
      <w:r>
        <w:rPr>
          <w:b/>
          <w:bCs w:val="0"/>
          <w:szCs w:val="20"/>
        </w:rPr>
        <w:t>制作</w:t>
      </w:r>
      <w:r>
        <w:rPr>
          <w:rFonts w:hint="eastAsia"/>
          <w:b/>
          <w:bCs w:val="0"/>
          <w:szCs w:val="20"/>
        </w:rPr>
        <w:t>投标</w:t>
      </w:r>
      <w:r>
        <w:rPr>
          <w:b/>
          <w:bCs w:val="0"/>
          <w:szCs w:val="20"/>
        </w:rPr>
        <w:t>文件时</w:t>
      </w:r>
      <w:r>
        <w:rPr>
          <w:rFonts w:hint="eastAsia"/>
          <w:b/>
          <w:bCs w:val="0"/>
          <w:szCs w:val="20"/>
        </w:rPr>
        <w:t>请</w:t>
      </w:r>
      <w:r>
        <w:rPr>
          <w:b/>
          <w:bCs w:val="0"/>
          <w:szCs w:val="20"/>
        </w:rPr>
        <w:t>按招标文件</w:t>
      </w:r>
      <w:r>
        <w:rPr>
          <w:rFonts w:hint="eastAsia"/>
          <w:b/>
          <w:bCs w:val="0"/>
          <w:szCs w:val="20"/>
        </w:rPr>
        <w:t>规定</w:t>
      </w:r>
      <w:r>
        <w:rPr>
          <w:b/>
          <w:bCs w:val="0"/>
          <w:szCs w:val="20"/>
        </w:rPr>
        <w:t>的顺序编制，</w:t>
      </w:r>
      <w:r>
        <w:rPr>
          <w:rFonts w:hint="eastAsia"/>
          <w:b/>
          <w:bCs w:val="0"/>
          <w:szCs w:val="20"/>
        </w:rPr>
        <w:t>添加</w:t>
      </w:r>
      <w:r>
        <w:rPr>
          <w:b/>
          <w:bCs w:val="0"/>
          <w:szCs w:val="20"/>
        </w:rPr>
        <w:t>投标文件目录、页码、书签等，</w:t>
      </w:r>
      <w:r>
        <w:rPr>
          <w:rFonts w:hint="eastAsia"/>
          <w:b/>
          <w:bCs w:val="0"/>
          <w:szCs w:val="20"/>
        </w:rPr>
        <w:t>便于</w:t>
      </w:r>
      <w:r>
        <w:rPr>
          <w:b/>
          <w:bCs w:val="0"/>
          <w:szCs w:val="20"/>
        </w:rPr>
        <w:t>评标委员会评审查阅</w:t>
      </w:r>
      <w:r>
        <w:rPr>
          <w:rFonts w:hint="eastAsia"/>
          <w:b/>
          <w:bCs w:val="0"/>
          <w:szCs w:val="20"/>
        </w:rPr>
        <w:t>。</w:t>
      </w:r>
    </w:p>
    <w:bookmarkEnd w:id="71"/>
    <w:bookmarkEnd w:id="72"/>
    <w:bookmarkEnd w:id="73"/>
    <w:p w14:paraId="3F8A9CE2">
      <w:pPr>
        <w:widowControl w:val="0"/>
        <w:spacing w:after="0" w:line="440" w:lineRule="exact"/>
        <w:rPr>
          <w:rFonts w:ascii="Calibri" w:hAnsi="Calibri" w:eastAsia="宋体" w:cs="Times New Roman"/>
          <w:b/>
          <w:bCs/>
          <w:sz w:val="28"/>
          <w:szCs w:val="22"/>
        </w:rPr>
      </w:pPr>
      <w:bookmarkStart w:id="86" w:name="_Toc511733444"/>
      <w:bookmarkStart w:id="87" w:name="_Toc158691777"/>
      <w:bookmarkStart w:id="88" w:name="_Toc315875326"/>
      <w:bookmarkStart w:id="89" w:name="_Toc315868063"/>
      <w:r>
        <w:rPr>
          <w:rFonts w:hint="eastAsia" w:ascii="Calibri" w:hAnsi="Calibri" w:eastAsia="宋体" w:cs="Times New Roman"/>
          <w:b/>
          <w:bCs/>
          <w:sz w:val="28"/>
          <w:szCs w:val="22"/>
        </w:rPr>
        <w:t>三、政府采购政策：</w:t>
      </w:r>
      <w:r>
        <w:rPr>
          <w:rFonts w:ascii="Calibri" w:hAnsi="Calibri" w:eastAsia="宋体" w:cs="Times New Roman"/>
          <w:b/>
          <w:bCs/>
          <w:sz w:val="28"/>
          <w:szCs w:val="22"/>
        </w:rPr>
        <w:t xml:space="preserve"> </w:t>
      </w:r>
    </w:p>
    <w:p w14:paraId="31F51CD7">
      <w:pPr>
        <w:widowControl w:val="0"/>
        <w:spacing w:after="0" w:line="440" w:lineRule="exact"/>
        <w:ind w:firstLine="480"/>
        <w:rPr>
          <w:rFonts w:ascii="Calibri" w:hAnsi="Calibri" w:eastAsia="宋体" w:cs="Times New Roman"/>
          <w:bCs w:val="0"/>
          <w:sz w:val="24"/>
          <w:szCs w:val="24"/>
        </w:rPr>
      </w:pPr>
      <w:r>
        <w:rPr>
          <w:rFonts w:ascii="Calibri" w:hAnsi="Calibri" w:eastAsia="宋体" w:cs="Times New Roman"/>
          <w:bCs w:val="0"/>
          <w:sz w:val="24"/>
          <w:szCs w:val="24"/>
        </w:rPr>
        <w:t>1</w:t>
      </w:r>
      <w:r>
        <w:rPr>
          <w:rFonts w:hint="eastAsia" w:ascii="Calibri" w:hAnsi="Calibri" w:eastAsia="宋体" w:cs="Times New Roman"/>
          <w:bCs w:val="0"/>
          <w:sz w:val="24"/>
          <w:szCs w:val="24"/>
        </w:rPr>
        <w:t>.</w:t>
      </w:r>
      <w:r>
        <w:rPr>
          <w:rFonts w:ascii="宋体" w:hAnsi="宋体" w:eastAsia="宋体" w:cs="宋体"/>
          <w:bCs w:val="0"/>
          <w:sz w:val="24"/>
          <w:szCs w:val="24"/>
        </w:rPr>
        <w:t xml:space="preserve"> </w:t>
      </w:r>
      <w:r>
        <w:rPr>
          <w:rFonts w:hint="eastAsia" w:ascii="宋体" w:hAnsi="宋体" w:eastAsia="宋体" w:cs="宋体"/>
          <w:bCs w:val="0"/>
          <w:sz w:val="24"/>
          <w:szCs w:val="24"/>
        </w:rPr>
        <w:t>落实政府采购政策需满足的资格要求</w:t>
      </w:r>
      <w:r>
        <w:rPr>
          <w:rFonts w:ascii="Calibri" w:hAnsi="Calibri" w:eastAsia="宋体" w:cs="Times New Roman"/>
          <w:bCs w:val="0"/>
          <w:sz w:val="24"/>
          <w:szCs w:val="24"/>
        </w:rPr>
        <w:t>：</w:t>
      </w:r>
    </w:p>
    <w:p w14:paraId="4CCC31F9">
      <w:pPr>
        <w:widowControl w:val="0"/>
        <w:spacing w:after="0" w:line="440" w:lineRule="exact"/>
        <w:ind w:firstLine="482"/>
        <w:rPr>
          <w:rFonts w:ascii="Calibri" w:hAnsi="Calibri" w:eastAsia="宋体" w:cs="Times New Roman"/>
          <w:b/>
          <w:bCs/>
          <w:sz w:val="24"/>
          <w:szCs w:val="24"/>
        </w:rPr>
      </w:pPr>
      <w:r>
        <w:rPr>
          <w:rFonts w:ascii="Calibri" w:hAnsi="Calibri" w:eastAsia="宋体" w:cs="Times New Roman"/>
          <w:b/>
          <w:bCs/>
          <w:sz w:val="24"/>
          <w:szCs w:val="24"/>
        </w:rPr>
        <w:t>（1）本项目专门面向中小企业采购，所属行业为</w:t>
      </w:r>
      <w:r>
        <w:rPr>
          <w:rFonts w:hint="eastAsia" w:ascii="Times New Roman" w:hAnsi="Times New Roman" w:eastAsia="宋体" w:cs="Times New Roman"/>
          <w:b/>
          <w:bCs w:val="0"/>
          <w:sz w:val="24"/>
          <w:szCs w:val="24"/>
        </w:rPr>
        <w:t>其他未列明行业</w:t>
      </w:r>
      <w:r>
        <w:rPr>
          <w:rFonts w:ascii="Calibri" w:hAnsi="Calibri" w:eastAsia="宋体" w:cs="Times New Roman"/>
          <w:b/>
          <w:bCs/>
          <w:sz w:val="24"/>
          <w:szCs w:val="24"/>
        </w:rPr>
        <w:t>。</w:t>
      </w:r>
    </w:p>
    <w:p w14:paraId="0A28520B">
      <w:pPr>
        <w:widowControl w:val="0"/>
        <w:spacing w:after="0" w:line="440" w:lineRule="exact"/>
        <w:ind w:firstLine="480"/>
        <w:rPr>
          <w:rFonts w:ascii="Calibri" w:hAnsi="Calibri" w:eastAsia="宋体" w:cs="Times New Roman"/>
          <w:bCs w:val="0"/>
          <w:sz w:val="24"/>
          <w:szCs w:val="24"/>
        </w:rPr>
      </w:pPr>
      <w:r>
        <w:rPr>
          <w:rFonts w:ascii="Calibri" w:hAnsi="Calibri" w:eastAsia="宋体" w:cs="Times New Roman"/>
          <w:bCs w:val="0"/>
          <w:sz w:val="24"/>
          <w:szCs w:val="24"/>
        </w:rPr>
        <w:t>（2）在投标文件中须提供《中小企业声明函》。（填报严格按工信部联企业〔2011〕300号通知中的《中小企业划型标准规定》进行）。</w:t>
      </w:r>
    </w:p>
    <w:p w14:paraId="3FC479A3">
      <w:pPr>
        <w:widowControl w:val="0"/>
        <w:spacing w:after="0" w:line="440" w:lineRule="exact"/>
        <w:ind w:firstLine="480"/>
        <w:rPr>
          <w:rFonts w:ascii="Calibri" w:hAnsi="Calibri" w:eastAsia="宋体" w:cs="Times New Roman"/>
          <w:bCs w:val="0"/>
          <w:sz w:val="24"/>
          <w:szCs w:val="24"/>
        </w:rPr>
      </w:pPr>
      <w:r>
        <w:rPr>
          <w:rFonts w:ascii="Calibri" w:hAnsi="Calibri" w:eastAsia="宋体" w:cs="Times New Roman"/>
          <w:bCs w:val="0"/>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B54C8DD">
      <w:pPr>
        <w:widowControl w:val="0"/>
        <w:spacing w:after="0" w:line="440" w:lineRule="exact"/>
        <w:ind w:firstLine="480"/>
        <w:rPr>
          <w:rFonts w:ascii="Calibri" w:hAnsi="Calibri" w:eastAsia="宋体" w:cs="Times New Roman"/>
          <w:bCs w:val="0"/>
          <w:sz w:val="24"/>
          <w:szCs w:val="22"/>
        </w:rPr>
      </w:pPr>
      <w:r>
        <w:rPr>
          <w:rFonts w:hint="eastAsia" w:ascii="Calibri" w:hAnsi="Calibri" w:eastAsia="宋体" w:cs="Times New Roman"/>
          <w:bCs w:val="0"/>
          <w:sz w:val="24"/>
          <w:szCs w:val="22"/>
        </w:rPr>
        <w:t>（4）享受政府采购支持政策的残疾人福利性单位应当同时满足以下条件：</w:t>
      </w:r>
    </w:p>
    <w:p w14:paraId="545A2D49">
      <w:pPr>
        <w:widowControl w:val="0"/>
        <w:spacing w:after="0" w:line="440" w:lineRule="exact"/>
        <w:ind w:firstLine="360"/>
        <w:rPr>
          <w:rFonts w:ascii="Calibri" w:hAnsi="Calibri" w:eastAsia="宋体" w:cs="Times New Roman"/>
          <w:bCs w:val="0"/>
          <w:sz w:val="24"/>
          <w:szCs w:val="22"/>
        </w:rPr>
      </w:pPr>
      <w:r>
        <w:rPr>
          <w:rFonts w:hint="eastAsia" w:ascii="Calibri" w:hAnsi="Calibri" w:eastAsia="宋体" w:cs="Times New Roman"/>
          <w:bCs w:val="0"/>
          <w:sz w:val="24"/>
          <w:szCs w:val="22"/>
        </w:rPr>
        <w:t>安置的残疾人占本单位在职职工人数的比例不低于25%（含25%），并且安置的残疾人人数不少于10人（含10人）；依法与安置的每位残疾人签订了一年以上（含一年）的劳动合同或服务协议；</w:t>
      </w:r>
    </w:p>
    <w:p w14:paraId="31DD9936">
      <w:pPr>
        <w:widowControl w:val="0"/>
        <w:spacing w:after="0" w:line="440" w:lineRule="exact"/>
        <w:ind w:firstLine="480"/>
        <w:rPr>
          <w:rFonts w:ascii="Calibri" w:hAnsi="Calibri" w:eastAsia="宋体" w:cs="Times New Roman"/>
          <w:bCs w:val="0"/>
          <w:sz w:val="24"/>
          <w:szCs w:val="22"/>
        </w:rPr>
      </w:pPr>
      <w:r>
        <w:rPr>
          <w:rFonts w:hint="eastAsia" w:ascii="Calibri" w:hAnsi="Calibri" w:eastAsia="宋体" w:cs="Times New Roman"/>
          <w:bCs w:val="0"/>
          <w:sz w:val="24"/>
          <w:szCs w:val="22"/>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6BB9C142">
      <w:pPr>
        <w:widowControl w:val="0"/>
        <w:spacing w:after="0" w:line="440" w:lineRule="exact"/>
        <w:ind w:firstLine="480"/>
        <w:rPr>
          <w:rFonts w:ascii="Calibri" w:hAnsi="Calibri" w:eastAsia="宋体" w:cs="Times New Roman"/>
          <w:bCs w:val="0"/>
          <w:sz w:val="24"/>
          <w:szCs w:val="22"/>
        </w:rPr>
      </w:pPr>
      <w:r>
        <w:rPr>
          <w:rFonts w:hint="eastAsia" w:ascii="Calibri" w:hAnsi="Calibri" w:eastAsia="宋体" w:cs="Times New Roman"/>
          <w:bCs w:val="0"/>
          <w:sz w:val="24"/>
          <w:szCs w:val="22"/>
        </w:rPr>
        <w:t>提供本单位制造的货物、承担的工程或者服务，或者提供其他残疾人福利性单位制造的货物（不包括使用非残疾人福利性单位注册商标的货物）。</w:t>
      </w:r>
    </w:p>
    <w:p w14:paraId="491DE2EF">
      <w:pPr>
        <w:widowControl w:val="0"/>
        <w:spacing w:after="0" w:line="440" w:lineRule="exact"/>
        <w:ind w:firstLine="480"/>
        <w:rPr>
          <w:rFonts w:ascii="Calibri" w:hAnsi="Calibri" w:eastAsia="宋体" w:cs="Times New Roman"/>
          <w:bCs w:val="0"/>
          <w:sz w:val="24"/>
          <w:szCs w:val="22"/>
        </w:rPr>
      </w:pPr>
      <w:r>
        <w:rPr>
          <w:rFonts w:hint="eastAsia" w:ascii="Calibri" w:hAnsi="Calibri" w:eastAsia="宋体" w:cs="Times New Roman"/>
          <w:bCs w:val="0"/>
          <w:sz w:val="24"/>
          <w:szCs w:val="22"/>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C665917">
      <w:pPr>
        <w:widowControl w:val="0"/>
        <w:spacing w:after="0" w:line="440" w:lineRule="exact"/>
        <w:ind w:firstLine="480"/>
        <w:rPr>
          <w:rFonts w:ascii="宋体" w:hAnsi="宋体" w:eastAsia="宋体" w:cs="Times New Roman"/>
          <w:bCs w:val="0"/>
          <w:sz w:val="24"/>
          <w:szCs w:val="24"/>
        </w:rPr>
      </w:pPr>
      <w:r>
        <w:rPr>
          <w:rFonts w:ascii="Calibri" w:hAnsi="Calibri" w:eastAsia="宋体" w:cs="Times New Roman"/>
          <w:bCs w:val="0"/>
          <w:sz w:val="24"/>
          <w:szCs w:val="24"/>
        </w:rPr>
        <w:t>（5）中标、成交供应商为</w:t>
      </w:r>
      <w:r>
        <w:rPr>
          <w:rFonts w:hint="eastAsia" w:ascii="Calibri" w:hAnsi="Calibri" w:eastAsia="宋体" w:cs="Times New Roman"/>
          <w:bCs w:val="0"/>
          <w:sz w:val="24"/>
          <w:szCs w:val="24"/>
        </w:rPr>
        <w:t>中小</w:t>
      </w:r>
      <w:r>
        <w:rPr>
          <w:rFonts w:ascii="Calibri" w:hAnsi="Calibri" w:eastAsia="宋体" w:cs="Times New Roman"/>
          <w:bCs w:val="0"/>
          <w:sz w:val="24"/>
          <w:szCs w:val="24"/>
        </w:rPr>
        <w:t>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bCs w:val="0"/>
          <w:sz w:val="24"/>
          <w:szCs w:val="24"/>
        </w:rPr>
        <w:t>料，按“政府采购法”相关规定处理并报请政府监管部门给予行政处罚。</w:t>
      </w:r>
    </w:p>
    <w:p w14:paraId="3B7E58C5">
      <w:pPr>
        <w:widowControl w:val="0"/>
        <w:spacing w:after="0" w:line="460" w:lineRule="exact"/>
        <w:ind w:firstLine="480"/>
        <w:rPr>
          <w:rFonts w:ascii="Calibri" w:hAnsi="Calibri" w:eastAsia="宋体" w:cs="Times New Roman"/>
          <w:bCs w:val="0"/>
          <w:sz w:val="24"/>
          <w:szCs w:val="22"/>
        </w:rPr>
      </w:pPr>
      <w:r>
        <w:rPr>
          <w:rFonts w:ascii="Calibri" w:hAnsi="Calibri" w:eastAsia="宋体" w:cs="Times New Roman"/>
          <w:bCs w:val="0"/>
          <w:sz w:val="24"/>
          <w:szCs w:val="22"/>
        </w:rPr>
        <w:t>2</w:t>
      </w:r>
      <w:r>
        <w:rPr>
          <w:rFonts w:hint="eastAsia" w:ascii="Calibri" w:hAnsi="Calibri" w:eastAsia="宋体" w:cs="Times New Roman"/>
          <w:bCs w:val="0"/>
          <w:sz w:val="24"/>
          <w:szCs w:val="22"/>
        </w:rPr>
        <w:t>.</w:t>
      </w:r>
      <w:r>
        <w:rPr>
          <w:rFonts w:ascii="Calibri" w:hAnsi="Calibri" w:eastAsia="宋体" w:cs="Times New Roman"/>
          <w:bCs w:val="0"/>
          <w:sz w:val="24"/>
          <w:szCs w:val="22"/>
        </w:rPr>
        <w:t>节能产品、环境标志产品</w:t>
      </w:r>
      <w:r>
        <w:rPr>
          <w:rFonts w:hint="eastAsia" w:ascii="Calibri" w:hAnsi="Calibri" w:eastAsia="宋体" w:cs="Times New Roman"/>
          <w:bCs w:val="0"/>
          <w:sz w:val="24"/>
          <w:szCs w:val="22"/>
        </w:rPr>
        <w:t>：</w:t>
      </w:r>
    </w:p>
    <w:p w14:paraId="7BB6D09F">
      <w:pPr>
        <w:widowControl w:val="0"/>
        <w:spacing w:after="0" w:line="460" w:lineRule="exact"/>
        <w:ind w:firstLine="480"/>
        <w:rPr>
          <w:rFonts w:ascii="宋体" w:hAnsi="宋体" w:eastAsia="宋体" w:cs="Times New Roman"/>
          <w:bCs w:val="0"/>
          <w:sz w:val="24"/>
          <w:szCs w:val="22"/>
        </w:rPr>
      </w:pPr>
      <w:r>
        <w:rPr>
          <w:rFonts w:ascii="宋体" w:hAnsi="宋体" w:eastAsia="宋体" w:cs="Times New Roman"/>
          <w:bCs w:val="0"/>
          <w:sz w:val="24"/>
          <w:szCs w:val="22"/>
        </w:rPr>
        <w:t>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p>
    <w:p w14:paraId="34D9BD90">
      <w:pPr>
        <w:widowControl w:val="0"/>
        <w:spacing w:after="0" w:line="440" w:lineRule="exact"/>
        <w:ind w:firstLine="482"/>
        <w:rPr>
          <w:rFonts w:ascii="宋体" w:hAnsi="宋体" w:eastAsia="宋体" w:cs="Times New Roman"/>
          <w:b/>
          <w:bCs/>
          <w:sz w:val="24"/>
          <w:szCs w:val="28"/>
        </w:rPr>
      </w:pPr>
      <w:r>
        <w:rPr>
          <w:rFonts w:ascii="宋体" w:hAnsi="宋体" w:eastAsia="宋体" w:cs="Times New Roman"/>
          <w:b/>
          <w:bCs/>
          <w:sz w:val="24"/>
          <w:szCs w:val="28"/>
        </w:rPr>
        <w:t>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p>
    <w:p w14:paraId="12566A6B">
      <w:pPr>
        <w:widowControl w:val="0"/>
        <w:spacing w:after="0" w:line="460" w:lineRule="exact"/>
        <w:ind w:firstLine="480"/>
        <w:rPr>
          <w:rFonts w:ascii="宋体" w:hAnsi="宋体" w:eastAsia="宋体" w:cs="Times New Roman"/>
          <w:bCs w:val="0"/>
          <w:sz w:val="24"/>
          <w:szCs w:val="24"/>
        </w:rPr>
      </w:pPr>
      <w:r>
        <w:rPr>
          <w:rFonts w:ascii="宋体" w:hAnsi="宋体" w:eastAsia="宋体" w:cs="Times New Roman"/>
          <w:bCs w:val="0"/>
          <w:sz w:val="24"/>
          <w:szCs w:val="24"/>
        </w:rPr>
        <w:t>3</w:t>
      </w:r>
      <w:r>
        <w:rPr>
          <w:rFonts w:hint="eastAsia" w:ascii="宋体" w:hAnsi="宋体" w:eastAsia="宋体" w:cs="Times New Roman"/>
          <w:bCs w:val="0"/>
          <w:sz w:val="24"/>
          <w:szCs w:val="24"/>
        </w:rPr>
        <w:t>.商品包装环保要求：</w:t>
      </w:r>
    </w:p>
    <w:p w14:paraId="2597250F">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（1）商品包装层数不得超过 3 层，空隙率不大于 40%；</w:t>
      </w:r>
    </w:p>
    <w:p w14:paraId="5EEAF20D">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（2）商品包装尽可能使用单一材质的包装材料，如因功能需求必需使用不同材质，不同材质间应便于分离；</w:t>
      </w:r>
    </w:p>
    <w:p w14:paraId="5C52CE5A">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（3）商品包装中铅、汞、镉、六价铬的总含量应不大于100mg/kg；</w:t>
      </w:r>
    </w:p>
    <w:p w14:paraId="003A2277">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（4）商品包装印刷使用的油墨中挥发性有机化合物(VOCs)含量应不大于 5%（以重量计）；</w:t>
      </w:r>
    </w:p>
    <w:p w14:paraId="0DE306A7">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（5）塑料材质商品包装上呈现的印刷颜色不得超过 6 色；</w:t>
      </w:r>
    </w:p>
    <w:p w14:paraId="588C7725">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（6）纸质商品包装应使用 75%以上的可再生纤维原料生产；</w:t>
      </w:r>
    </w:p>
    <w:p w14:paraId="66963D1B">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（7）木质商品包装的原料应来源于可持续性森林。</w:t>
      </w:r>
    </w:p>
    <w:p w14:paraId="6C78EDBB">
      <w:pPr>
        <w:widowControl w:val="0"/>
        <w:spacing w:after="0" w:line="460" w:lineRule="exact"/>
        <w:ind w:firstLine="480"/>
        <w:rPr>
          <w:rFonts w:ascii="宋体" w:hAnsi="宋体" w:eastAsia="宋体" w:cs="Times New Roman"/>
          <w:bCs w:val="0"/>
          <w:sz w:val="24"/>
          <w:szCs w:val="24"/>
        </w:rPr>
      </w:pPr>
      <w:r>
        <w:rPr>
          <w:rFonts w:ascii="宋体" w:hAnsi="宋体" w:eastAsia="宋体" w:cs="Times New Roman"/>
          <w:bCs w:val="0"/>
          <w:sz w:val="24"/>
          <w:szCs w:val="24"/>
        </w:rPr>
        <w:t>4</w:t>
      </w:r>
      <w:r>
        <w:rPr>
          <w:rFonts w:hint="eastAsia" w:ascii="宋体" w:hAnsi="宋体" w:eastAsia="宋体" w:cs="Times New Roman"/>
          <w:bCs w:val="0"/>
          <w:sz w:val="24"/>
          <w:szCs w:val="24"/>
        </w:rPr>
        <w:t>.快递包装环保要求：</w:t>
      </w:r>
    </w:p>
    <w:p w14:paraId="4C6A82B6">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（1）快递包装中重金属（铅、汞、镉、六价铬）总量应不大于 100mg/kg；</w:t>
      </w:r>
    </w:p>
    <w:p w14:paraId="1F4B2D95">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（2）快递包装印刷使用的油墨中不应添加邻苯二甲酸酯，其挥发性有机化合物(VOCs)含量应不大于5%（以重量计）；</w:t>
      </w:r>
    </w:p>
    <w:p w14:paraId="7F0F1653">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（3）快递包装中使用纸基材的包装材料，纸基材中的有机氯的含量应不大于 150 mg/kg；</w:t>
      </w:r>
    </w:p>
    <w:p w14:paraId="16E733D6">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3176B80B">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（5）快递中使用的塑料包装袋不得使用聚氯乙烯作为原料，且原料应为单一材质制成，生物分解率大于60%；</w:t>
      </w:r>
    </w:p>
    <w:p w14:paraId="7FA01670">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（6）快递中使用的充气类填充物不得使用聚氯乙烯作为 原料，且原料为单一材质制成，生物分解率大于60%；</w:t>
      </w:r>
    </w:p>
    <w:p w14:paraId="3C5A8B16">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（7）快递中使用的集装袋应为单一材质制成，其重复使用次数应不小于 80 次；</w:t>
      </w:r>
    </w:p>
    <w:p w14:paraId="2CDEB7B6">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（8）快递中应使用幅宽不大于45mm 的生物降解胶带；</w:t>
      </w:r>
    </w:p>
    <w:p w14:paraId="50A76F30">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（9）快递包装中不得使用溶剂型胶粘剂；</w:t>
      </w:r>
    </w:p>
    <w:p w14:paraId="044BE4AA">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（11）快递应使用电子面单；</w:t>
      </w:r>
    </w:p>
    <w:p w14:paraId="58272AE4">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（12）直接使用商品包装作为快递包装的商品，其商品包装满足《商品包装政府采购需求标准（试行）》即可；</w:t>
      </w:r>
    </w:p>
    <w:p w14:paraId="6FC148E7">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（13）快递包装产品质量和封装方式应符合相关国家或行业标准技术指标要求。</w:t>
      </w:r>
    </w:p>
    <w:p w14:paraId="7E6668AE">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5.</w:t>
      </w:r>
      <w:r>
        <w:rPr>
          <w:rFonts w:hint="eastAsia" w:ascii="等线" w:hAnsi="等线" w:eastAsia="Arial" w:cs="Times New Roman"/>
          <w:bCs w:val="0"/>
          <w:sz w:val="21"/>
          <w:szCs w:val="22"/>
        </w:rPr>
        <w:t xml:space="preserve"> </w:t>
      </w:r>
      <w:r>
        <w:rPr>
          <w:rFonts w:hint="eastAsia" w:ascii="宋体" w:hAnsi="宋体" w:eastAsia="宋体" w:cs="Times New Roman"/>
          <w:bCs w:val="0"/>
          <w:sz w:val="24"/>
          <w:szCs w:val="24"/>
        </w:rPr>
        <w:t>政府采购中实施本国产品标准及相关政策</w:t>
      </w:r>
    </w:p>
    <w:p w14:paraId="5EE5E372">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（1）本项目政府采购活动中既有本国产品又有非本国产品参与竞争的，依法对本国产品给予价格评审优惠，对本国产品的报价给予20%的价格扣除，用扣除后的价格参与评审。</w:t>
      </w:r>
    </w:p>
    <w:p w14:paraId="68832185">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（2）</w:t>
      </w:r>
      <w:r>
        <w:rPr>
          <w:rFonts w:ascii="宋体" w:hAnsi="宋体" w:eastAsia="宋体" w:cs="Times New Roman"/>
          <w:bCs w:val="0"/>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A3FA43">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（3）</w:t>
      </w:r>
      <w:r>
        <w:rPr>
          <w:rFonts w:ascii="宋体" w:hAnsi="宋体" w:eastAsia="宋体" w:cs="Times New Roman"/>
          <w:bCs w:val="0"/>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1C52656">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w:t>
      </w:r>
      <w:r>
        <w:rPr>
          <w:rFonts w:ascii="宋体" w:hAnsi="宋体" w:eastAsia="宋体" w:cs="Times New Roman"/>
          <w:bCs w:val="0"/>
          <w:sz w:val="24"/>
          <w:szCs w:val="24"/>
        </w:rPr>
        <w:t>4</w:t>
      </w:r>
      <w:r>
        <w:rPr>
          <w:rFonts w:hint="eastAsia" w:ascii="宋体" w:hAnsi="宋体" w:eastAsia="宋体" w:cs="Times New Roman"/>
          <w:bCs w:val="0"/>
          <w:sz w:val="24"/>
          <w:szCs w:val="24"/>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ascii="宋体" w:hAnsi="宋体" w:eastAsia="宋体" w:cs="Times New Roman"/>
          <w:bCs w:val="0"/>
          <w:sz w:val="24"/>
          <w:szCs w:val="24"/>
        </w:rPr>
        <w:t xml:space="preserve"> </w:t>
      </w:r>
      <w:r>
        <w:rPr>
          <w:rFonts w:hint="eastAsia" w:ascii="宋体" w:hAnsi="宋体" w:eastAsia="宋体" w:cs="Times New Roman"/>
          <w:bCs w:val="0"/>
          <w:sz w:val="24"/>
          <w:szCs w:val="24"/>
        </w:rPr>
        <w:t>报价</w:t>
      </w:r>
      <w:r>
        <w:rPr>
          <w:rFonts w:ascii="宋体" w:hAnsi="宋体" w:eastAsia="宋体" w:cs="Times New Roman"/>
          <w:bCs w:val="0"/>
          <w:sz w:val="24"/>
          <w:szCs w:val="24"/>
        </w:rPr>
        <w:t>明细表</w:t>
      </w:r>
      <w:r>
        <w:rPr>
          <w:rFonts w:hint="eastAsia" w:ascii="宋体" w:hAnsi="宋体" w:eastAsia="宋体" w:cs="Times New Roman"/>
          <w:bCs w:val="0"/>
          <w:sz w:val="24"/>
          <w:szCs w:val="24"/>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58234D">
      <w:pPr>
        <w:widowControl w:val="0"/>
        <w:spacing w:after="0" w:line="400" w:lineRule="exact"/>
        <w:ind w:firstLine="480"/>
        <w:jc w:val="left"/>
        <w:rPr>
          <w:rFonts w:ascii="宋体" w:hAnsi="宋体" w:eastAsia="宋体" w:cs="Times New Roman"/>
          <w:bCs w:val="0"/>
          <w:sz w:val="24"/>
          <w:szCs w:val="24"/>
        </w:rPr>
      </w:pPr>
      <w:r>
        <w:rPr>
          <w:rFonts w:hint="eastAsia" w:ascii="宋体" w:hAnsi="宋体" w:eastAsia="宋体" w:cs="Times New Roman"/>
          <w:bCs w:val="0"/>
          <w:sz w:val="24"/>
          <w:szCs w:val="24"/>
        </w:rPr>
        <w:t>（</w:t>
      </w:r>
      <w:r>
        <w:rPr>
          <w:rFonts w:ascii="宋体" w:hAnsi="宋体" w:eastAsia="宋体" w:cs="Times New Roman"/>
          <w:bCs w:val="0"/>
          <w:sz w:val="24"/>
          <w:szCs w:val="24"/>
        </w:rPr>
        <w:t>5</w:t>
      </w:r>
      <w:r>
        <w:rPr>
          <w:rFonts w:hint="eastAsia" w:ascii="宋体" w:hAnsi="宋体" w:eastAsia="宋体" w:cs="Times New Roman"/>
          <w:bCs w:val="0"/>
          <w:sz w:val="24"/>
          <w:szCs w:val="24"/>
        </w:rPr>
        <w:t>）供应商需按照招标文件的要求提供《关于符合本国产品标准的声明函》（以下简称《声明函》），如不提供将不享受本国产品价格评审优惠。</w:t>
      </w:r>
    </w:p>
    <w:p w14:paraId="68F14C5D">
      <w:pPr>
        <w:widowControl w:val="0"/>
        <w:spacing w:after="0" w:line="400" w:lineRule="exact"/>
        <w:ind w:firstLine="480"/>
        <w:jc w:val="left"/>
        <w:rPr>
          <w:rFonts w:ascii="宋体" w:hAnsi="宋体" w:eastAsia="宋体" w:cs="Times New Roman"/>
          <w:bCs w:val="0"/>
          <w:sz w:val="24"/>
          <w:szCs w:val="24"/>
        </w:rPr>
      </w:pPr>
      <w:r>
        <w:rPr>
          <w:rFonts w:hint="eastAsia" w:ascii="宋体" w:hAnsi="宋体" w:eastAsia="宋体" w:cs="Times New Roman"/>
          <w:bCs w:val="0"/>
          <w:sz w:val="24"/>
          <w:szCs w:val="24"/>
        </w:rPr>
        <w:t>（</w:t>
      </w:r>
      <w:r>
        <w:rPr>
          <w:rFonts w:ascii="宋体" w:hAnsi="宋体" w:eastAsia="宋体" w:cs="Times New Roman"/>
          <w:bCs w:val="0"/>
          <w:sz w:val="24"/>
          <w:szCs w:val="24"/>
        </w:rPr>
        <w:t>6</w:t>
      </w:r>
      <w:r>
        <w:rPr>
          <w:rFonts w:hint="eastAsia" w:ascii="宋体" w:hAnsi="宋体" w:eastAsia="宋体" w:cs="Times New Roman"/>
          <w:bCs w:val="0"/>
          <w:sz w:val="24"/>
          <w:szCs w:val="24"/>
        </w:rPr>
        <w:t>）供应商需在《声明函》中逐一、</w:t>
      </w:r>
      <w:r>
        <w:rPr>
          <w:rFonts w:ascii="宋体" w:hAnsi="宋体" w:eastAsia="宋体" w:cs="Times New Roman"/>
          <w:bCs w:val="0"/>
          <w:sz w:val="24"/>
          <w:szCs w:val="24"/>
        </w:rPr>
        <w:t>准确</w:t>
      </w:r>
      <w:r>
        <w:rPr>
          <w:rFonts w:hint="eastAsia" w:ascii="宋体" w:hAnsi="宋体" w:eastAsia="宋体" w:cs="Times New Roman"/>
          <w:bCs w:val="0"/>
          <w:sz w:val="24"/>
          <w:szCs w:val="24"/>
        </w:rPr>
        <w:t>填写产品名称、厂名、生产厂址三项信息（《声明函》中用斜线划除的地方无需填写），三</w:t>
      </w:r>
      <w:r>
        <w:rPr>
          <w:rFonts w:ascii="宋体" w:hAnsi="宋体" w:eastAsia="宋体" w:cs="Times New Roman"/>
          <w:bCs w:val="0"/>
          <w:sz w:val="24"/>
          <w:szCs w:val="24"/>
        </w:rPr>
        <w:t>项信息中</w:t>
      </w:r>
      <w:r>
        <w:rPr>
          <w:rFonts w:hint="eastAsia" w:ascii="宋体" w:hAnsi="宋体" w:eastAsia="宋体" w:cs="Times New Roman"/>
          <w:bCs w:val="0"/>
          <w:sz w:val="24"/>
          <w:szCs w:val="24"/>
        </w:rPr>
        <w:t>任意一项未填写的视为该项产品不符合本国产品标准，不享受本国产品价格评审优惠。</w:t>
      </w:r>
    </w:p>
    <w:p w14:paraId="358E4539">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w:t>
      </w:r>
      <w:r>
        <w:rPr>
          <w:rFonts w:ascii="宋体" w:hAnsi="宋体" w:eastAsia="宋体" w:cs="Times New Roman"/>
          <w:bCs w:val="0"/>
          <w:sz w:val="24"/>
          <w:szCs w:val="24"/>
        </w:rPr>
        <w:t>7</w:t>
      </w:r>
      <w:r>
        <w:rPr>
          <w:rFonts w:hint="eastAsia" w:ascii="宋体" w:hAnsi="宋体" w:eastAsia="宋体" w:cs="Times New Roman"/>
          <w:bCs w:val="0"/>
          <w:sz w:val="24"/>
          <w:szCs w:val="24"/>
        </w:rPr>
        <w:t>）评标过程中，如发现供应商在《声明函》内容</w:t>
      </w:r>
      <w:r>
        <w:rPr>
          <w:rFonts w:ascii="宋体" w:hAnsi="宋体" w:eastAsia="宋体" w:cs="Times New Roman"/>
          <w:bCs w:val="0"/>
          <w:sz w:val="24"/>
          <w:szCs w:val="24"/>
        </w:rPr>
        <w:t>含义不明确、同类事项与投</w:t>
      </w:r>
      <w:r>
        <w:rPr>
          <w:rFonts w:hint="eastAsia" w:ascii="宋体" w:hAnsi="宋体" w:eastAsia="宋体" w:cs="Times New Roman"/>
          <w:bCs w:val="0"/>
          <w:sz w:val="24"/>
          <w:szCs w:val="24"/>
        </w:rPr>
        <w:t>标</w:t>
      </w:r>
      <w:r>
        <w:rPr>
          <w:rFonts w:ascii="宋体" w:hAnsi="宋体" w:eastAsia="宋体" w:cs="Times New Roman"/>
          <w:bCs w:val="0"/>
          <w:sz w:val="24"/>
          <w:szCs w:val="24"/>
        </w:rPr>
        <w:t>（</w:t>
      </w:r>
      <w:r>
        <w:rPr>
          <w:rFonts w:hint="eastAsia" w:ascii="宋体" w:hAnsi="宋体" w:eastAsia="宋体" w:cs="Times New Roman"/>
          <w:bCs w:val="0"/>
          <w:sz w:val="24"/>
          <w:szCs w:val="24"/>
        </w:rPr>
        <w:t>响应</w:t>
      </w:r>
      <w:r>
        <w:rPr>
          <w:rFonts w:ascii="宋体" w:hAnsi="宋体" w:eastAsia="宋体" w:cs="Times New Roman"/>
          <w:bCs w:val="0"/>
          <w:sz w:val="24"/>
          <w:szCs w:val="24"/>
        </w:rPr>
        <w:t>）</w:t>
      </w:r>
      <w:r>
        <w:rPr>
          <w:rFonts w:hint="eastAsia" w:ascii="宋体" w:hAnsi="宋体" w:eastAsia="宋体" w:cs="Times New Roman"/>
          <w:bCs w:val="0"/>
          <w:sz w:val="24"/>
          <w:szCs w:val="24"/>
        </w:rPr>
        <w:t>文件</w:t>
      </w:r>
      <w:r>
        <w:rPr>
          <w:rFonts w:ascii="宋体" w:hAnsi="宋体" w:eastAsia="宋体" w:cs="Times New Roman"/>
          <w:bCs w:val="0"/>
          <w:sz w:val="24"/>
          <w:szCs w:val="24"/>
        </w:rPr>
        <w:t>表述不一致或者有</w:t>
      </w:r>
      <w:r>
        <w:rPr>
          <w:rFonts w:hint="eastAsia" w:ascii="宋体" w:hAnsi="宋体" w:eastAsia="宋体" w:cs="Times New Roman"/>
          <w:bCs w:val="0"/>
          <w:sz w:val="24"/>
          <w:szCs w:val="24"/>
        </w:rPr>
        <w:t>明显</w:t>
      </w:r>
      <w:r>
        <w:rPr>
          <w:rFonts w:ascii="宋体" w:hAnsi="宋体" w:eastAsia="宋体" w:cs="Times New Roman"/>
          <w:bCs w:val="0"/>
          <w:sz w:val="24"/>
          <w:szCs w:val="24"/>
        </w:rPr>
        <w:t>文字错误等情况的</w:t>
      </w:r>
      <w:r>
        <w:rPr>
          <w:rFonts w:hint="eastAsia" w:ascii="宋体" w:hAnsi="宋体" w:eastAsia="宋体" w:cs="Times New Roman"/>
          <w:bCs w:val="0"/>
          <w:sz w:val="24"/>
          <w:szCs w:val="24"/>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635DF1">
      <w:pPr>
        <w:widowControl w:val="0"/>
        <w:spacing w:after="0" w:line="460" w:lineRule="exact"/>
        <w:ind w:firstLine="480"/>
        <w:rPr>
          <w:rFonts w:ascii="宋体" w:hAnsi="宋体" w:eastAsia="宋体" w:cs="Times New Roman"/>
          <w:bCs w:val="0"/>
          <w:sz w:val="24"/>
          <w:szCs w:val="24"/>
        </w:rPr>
      </w:pPr>
      <w:r>
        <w:rPr>
          <w:rFonts w:hint="eastAsia" w:ascii="宋体" w:hAnsi="宋体" w:eastAsia="宋体" w:cs="Times New Roman"/>
          <w:bCs w:val="0"/>
          <w:sz w:val="24"/>
          <w:szCs w:val="24"/>
        </w:rPr>
        <w:t>（8）具体</w:t>
      </w:r>
      <w:r>
        <w:rPr>
          <w:rFonts w:ascii="宋体" w:hAnsi="宋体" w:eastAsia="宋体" w:cs="Times New Roman"/>
          <w:bCs w:val="0"/>
          <w:sz w:val="24"/>
          <w:szCs w:val="24"/>
        </w:rPr>
        <w:t>以</w:t>
      </w:r>
      <w:r>
        <w:rPr>
          <w:rFonts w:hint="eastAsia" w:ascii="宋体" w:hAnsi="宋体" w:eastAsia="宋体" w:cs="Times New Roman"/>
          <w:bCs w:val="0"/>
          <w:sz w:val="24"/>
          <w:szCs w:val="24"/>
        </w:rPr>
        <w:t>《国务院办公厅关于在政府采购中实施本国产品标准及相关政策的通知》（国办发〔2025〕34号）为准</w:t>
      </w:r>
      <w:r>
        <w:rPr>
          <w:rFonts w:ascii="宋体" w:hAnsi="宋体" w:eastAsia="宋体" w:cs="Times New Roman"/>
          <w:bCs w:val="0"/>
          <w:sz w:val="24"/>
          <w:szCs w:val="24"/>
        </w:rPr>
        <w:t>。</w:t>
      </w:r>
    </w:p>
    <w:p w14:paraId="4B5D956E">
      <w:pPr>
        <w:spacing w:after="0" w:line="440" w:lineRule="exact"/>
        <w:rPr>
          <w:rFonts w:hint="eastAsia"/>
          <w:b/>
          <w:sz w:val="28"/>
          <w:szCs w:val="28"/>
        </w:rPr>
      </w:pPr>
      <w:r>
        <w:rPr>
          <w:rFonts w:hint="eastAsia"/>
          <w:b/>
          <w:bCs w:val="0"/>
          <w:sz w:val="28"/>
          <w:szCs w:val="28"/>
        </w:rPr>
        <w:t>四、</w:t>
      </w:r>
      <w:r>
        <w:rPr>
          <w:b/>
          <w:sz w:val="28"/>
          <w:szCs w:val="28"/>
        </w:rPr>
        <w:t>信用记录：</w:t>
      </w:r>
    </w:p>
    <w:p w14:paraId="69C22CCE">
      <w:pPr>
        <w:widowControl w:val="0"/>
        <w:spacing w:after="0" w:line="440" w:lineRule="exact"/>
        <w:ind w:firstLine="240"/>
        <w:rPr>
          <w:bCs w:val="0"/>
        </w:rPr>
      </w:pPr>
      <w:r>
        <w:rPr>
          <w:bCs w:val="0"/>
        </w:rPr>
        <w:t>根据政府采购法及相关法规，以及</w:t>
      </w:r>
      <w:r>
        <w:rPr>
          <w:rFonts w:hint="eastAsia"/>
          <w:bCs w:val="0"/>
        </w:rPr>
        <w:t>《国务院关于建立完善守信联合激励和失信联合惩戒制度加快推进社会诚信体系建设的指导意见》（国发〔</w:t>
      </w:r>
      <w:r>
        <w:rPr>
          <w:bCs w:val="0"/>
        </w:rPr>
        <w:t>2016〕33 号）、财政部《关于在政府采购活动中查询及使用信用记录有</w:t>
      </w:r>
      <w:r>
        <w:rPr>
          <w:rFonts w:hint="eastAsia"/>
          <w:bCs w:val="0"/>
        </w:rPr>
        <w:t>关问题的通知》（财库〔</w:t>
      </w:r>
      <w:r>
        <w:rPr>
          <w:bCs w:val="0"/>
        </w:rPr>
        <w:t>2016〕125 号）、江苏省财政厅《关于做</w:t>
      </w:r>
      <w:r>
        <w:rPr>
          <w:rFonts w:hint="eastAsia"/>
          <w:bCs w:val="0"/>
        </w:rPr>
        <w:t>好政府采购信用信息查询使用及登记等工作的通知》（苏财购〔</w:t>
      </w:r>
      <w:r>
        <w:rPr>
          <w:bCs w:val="0"/>
        </w:rPr>
        <w:t>2016〕50 号）等文件的规定，我们将依法对投标人进行信用查询，凡经</w:t>
      </w:r>
      <w:r>
        <w:rPr>
          <w:rFonts w:hint="eastAsia"/>
          <w:bCs w:val="0"/>
        </w:rPr>
        <w:t>评标</w:t>
      </w:r>
      <w:r>
        <w:rPr>
          <w:bCs w:val="0"/>
        </w:rPr>
        <w:t>小组确认不符合政府采购相关法律法规规定的，将拒绝其参与政府采购活动。</w:t>
      </w:r>
    </w:p>
    <w:p w14:paraId="7587CD6D">
      <w:pPr>
        <w:widowControl w:val="0"/>
        <w:spacing w:after="0" w:line="440" w:lineRule="exact"/>
        <w:ind w:firstLine="240"/>
        <w:rPr>
          <w:rFonts w:ascii="Times New Roman" w:hAnsi="Times New Roman"/>
          <w:bCs w:val="0"/>
        </w:rPr>
      </w:pPr>
      <w:r>
        <w:rPr>
          <w:rFonts w:hint="eastAsia" w:ascii="Times New Roman" w:hAnsi="Times New Roman"/>
          <w:bCs w:val="0"/>
        </w:rPr>
        <w:t>1、查询时间和渠道：</w:t>
      </w:r>
    </w:p>
    <w:p w14:paraId="46B629B1">
      <w:pPr>
        <w:widowControl w:val="0"/>
        <w:spacing w:after="0" w:line="440" w:lineRule="exact"/>
        <w:ind w:firstLine="240"/>
        <w:rPr>
          <w:rFonts w:ascii="Times New Roman" w:hAnsi="Times New Roman"/>
          <w:bCs w:val="0"/>
          <w:szCs w:val="20"/>
        </w:rPr>
      </w:pPr>
      <w:r>
        <w:rPr>
          <w:rFonts w:hint="eastAsia"/>
          <w:bCs w:val="0"/>
        </w:rPr>
        <w:t>代理机构将在投标文件提交截止时间后，通</w:t>
      </w:r>
      <w:r>
        <w:rPr>
          <w:bCs w:val="0"/>
        </w:rPr>
        <w:t>过中国政府采购网 、信用中国、信用江苏、信用中国（江苏苏州）等渠道查询投标人的信用记录</w:t>
      </w:r>
      <w:r>
        <w:rPr>
          <w:rFonts w:hint="eastAsia"/>
          <w:bCs w:val="0"/>
        </w:rPr>
        <w:t>，并将查询结果递交评标小组。</w:t>
      </w:r>
    </w:p>
    <w:p w14:paraId="061EF9E1">
      <w:pPr>
        <w:widowControl w:val="0"/>
        <w:spacing w:after="0" w:line="440" w:lineRule="exact"/>
        <w:ind w:firstLine="240"/>
        <w:rPr>
          <w:rFonts w:ascii="Times New Roman" w:hAnsi="Times New Roman"/>
          <w:bCs w:val="0"/>
          <w:szCs w:val="20"/>
        </w:rPr>
      </w:pPr>
      <w:r>
        <w:rPr>
          <w:rFonts w:hint="eastAsia" w:ascii="Times New Roman" w:hAnsi="Times New Roman"/>
          <w:bCs w:val="0"/>
          <w:szCs w:val="20"/>
        </w:rPr>
        <w:t>2、信用记录使用规则：</w:t>
      </w:r>
    </w:p>
    <w:p w14:paraId="40A7287C">
      <w:pPr>
        <w:widowControl w:val="0"/>
        <w:spacing w:after="0" w:line="440" w:lineRule="exact"/>
        <w:ind w:firstLine="240"/>
        <w:rPr>
          <w:rFonts w:ascii="Times New Roman" w:hAnsi="Times New Roman"/>
          <w:bCs w:val="0"/>
        </w:rPr>
      </w:pPr>
      <w:r>
        <w:rPr>
          <w:rFonts w:hint="eastAsia" w:ascii="Times New Roman" w:hAnsi="Times New Roman"/>
          <w:bCs w:val="0"/>
        </w:rPr>
        <w:t>代理机构应根据查询结果对投标人的不良信用记录逐项甄别确认。按照《中华人民共和国政府采购法》第二十二条规定，下列信用记录属于应依法拒绝投标人参加政府采购的失信信息：</w:t>
      </w:r>
    </w:p>
    <w:p w14:paraId="16F1401A">
      <w:pPr>
        <w:widowControl w:val="0"/>
        <w:spacing w:after="0" w:line="440" w:lineRule="exact"/>
        <w:ind w:firstLine="240"/>
        <w:rPr>
          <w:rFonts w:ascii="Times New Roman" w:hAnsi="Times New Roman"/>
          <w:bCs w:val="0"/>
        </w:rPr>
      </w:pPr>
      <w:r>
        <w:rPr>
          <w:rFonts w:hint="eastAsia" w:ascii="Times New Roman" w:hAnsi="Times New Roman"/>
          <w:bCs w:val="0"/>
        </w:rPr>
        <w:t>（一）政府采购严重违法失信行为的适用情形</w:t>
      </w:r>
    </w:p>
    <w:p w14:paraId="767B9B3D">
      <w:pPr>
        <w:widowControl w:val="0"/>
        <w:spacing w:after="0" w:line="440" w:lineRule="exact"/>
        <w:ind w:firstLine="240"/>
        <w:rPr>
          <w:rFonts w:hint="eastAsia" w:ascii="Times New Roman" w:hAnsi="Times New Roman"/>
          <w:bCs w:val="0"/>
        </w:rPr>
      </w:pPr>
      <w:r>
        <w:rPr>
          <w:rFonts w:hint="eastAsia" w:ascii="Times New Roman" w:hAnsi="Times New Roman"/>
          <w:bCs w:val="0"/>
        </w:rPr>
        <w:t>供应商在三年内受到财政部门作出下列情形之一的行政处罚，列入政府采购严重违法失信行为记录名单。主要</w:t>
      </w:r>
      <w:r>
        <w:rPr>
          <w:rFonts w:ascii="Times New Roman" w:hAnsi="Times New Roman"/>
          <w:bCs w:val="0"/>
        </w:rPr>
        <w:t>包括：</w:t>
      </w:r>
    </w:p>
    <w:p w14:paraId="752F12D6">
      <w:pPr>
        <w:widowControl w:val="0"/>
        <w:spacing w:after="0" w:line="440" w:lineRule="exact"/>
        <w:ind w:firstLine="240"/>
        <w:rPr>
          <w:rFonts w:ascii="Times New Roman" w:hAnsi="Times New Roman"/>
          <w:bCs w:val="0"/>
        </w:rPr>
      </w:pPr>
      <w:r>
        <w:rPr>
          <w:rFonts w:ascii="Times New Roman" w:hAnsi="Times New Roman"/>
          <w:bCs w:val="0"/>
        </w:rPr>
        <w:t>1</w:t>
      </w:r>
      <w:r>
        <w:rPr>
          <w:rFonts w:hint="eastAsia" w:ascii="Times New Roman" w:hAnsi="Times New Roman"/>
          <w:bCs w:val="0"/>
        </w:rPr>
        <w:t>）</w:t>
      </w:r>
      <w:r>
        <w:rPr>
          <w:rFonts w:hint="eastAsia"/>
        </w:rPr>
        <w:t>200万</w:t>
      </w:r>
      <w:r>
        <w:rPr>
          <w:rFonts w:hint="eastAsia" w:ascii="Times New Roman" w:hAnsi="Times New Roman"/>
        </w:rPr>
        <w:t>元以上罚款</w:t>
      </w:r>
      <w:r>
        <w:rPr>
          <w:rFonts w:hint="eastAsia" w:ascii="Times New Roman" w:hAnsi="Times New Roman"/>
          <w:bCs w:val="0"/>
        </w:rPr>
        <w:t>；</w:t>
      </w:r>
    </w:p>
    <w:p w14:paraId="34152161">
      <w:pPr>
        <w:widowControl w:val="0"/>
        <w:spacing w:after="0" w:line="440" w:lineRule="exact"/>
        <w:ind w:firstLine="240"/>
        <w:rPr>
          <w:rFonts w:ascii="Times New Roman" w:hAnsi="Times New Roman"/>
          <w:bCs w:val="0"/>
        </w:rPr>
      </w:pPr>
      <w:r>
        <w:rPr>
          <w:rFonts w:ascii="Times New Roman" w:hAnsi="Times New Roman"/>
          <w:bCs w:val="0"/>
        </w:rPr>
        <w:t>2</w:t>
      </w:r>
      <w:r>
        <w:rPr>
          <w:rFonts w:hint="eastAsia" w:ascii="Times New Roman" w:hAnsi="Times New Roman"/>
          <w:bCs w:val="0"/>
        </w:rPr>
        <w:t>）在一至三年内禁止参加政府采购活动（处罚期限届满</w:t>
      </w:r>
      <w:r>
        <w:rPr>
          <w:rFonts w:ascii="Times New Roman" w:hAnsi="Times New Roman"/>
          <w:bCs w:val="0"/>
        </w:rPr>
        <w:t>的除外）；</w:t>
      </w:r>
    </w:p>
    <w:p w14:paraId="6969457E">
      <w:pPr>
        <w:widowControl w:val="0"/>
        <w:spacing w:after="0" w:line="440" w:lineRule="exact"/>
        <w:ind w:firstLine="240"/>
        <w:rPr>
          <w:rFonts w:ascii="Times New Roman" w:hAnsi="Times New Roman"/>
          <w:bCs w:val="0"/>
        </w:rPr>
      </w:pPr>
      <w:r>
        <w:rPr>
          <w:rFonts w:hint="eastAsia" w:ascii="Times New Roman" w:hAnsi="Times New Roman"/>
          <w:bCs w:val="0"/>
        </w:rPr>
        <w:t>二、政府采购严重违法失信行为信息记录的主要内容</w:t>
      </w:r>
    </w:p>
    <w:p w14:paraId="291A59F6">
      <w:pPr>
        <w:widowControl w:val="0"/>
        <w:spacing w:after="0" w:line="440" w:lineRule="exact"/>
        <w:ind w:firstLine="240"/>
        <w:rPr>
          <w:rFonts w:ascii="Times New Roman" w:hAnsi="Times New Roman"/>
          <w:bCs w:val="0"/>
        </w:rPr>
      </w:pPr>
      <w:r>
        <w:rPr>
          <w:rFonts w:hint="eastAsia" w:ascii="Times New Roman" w:hAnsi="Times New Roman"/>
          <w:bCs w:val="0"/>
        </w:rPr>
        <w:t>政府采购严重违法失信行为信息记录应包括以下主要内容：</w:t>
      </w:r>
      <w:r>
        <w:rPr>
          <w:rFonts w:ascii="Times New Roman" w:hAnsi="Times New Roman"/>
          <w:bCs w:val="0"/>
        </w:rPr>
        <w:t>企业名称、企业地址、严重违法失信行为的具体情形、处罚结果、处罚依据、处罚日期和执法单位等。</w:t>
      </w:r>
    </w:p>
    <w:p w14:paraId="587FF21D">
      <w:pPr>
        <w:widowControl w:val="0"/>
        <w:spacing w:after="0" w:line="440" w:lineRule="exact"/>
        <w:ind w:firstLine="240"/>
        <w:rPr>
          <w:rFonts w:ascii="Times New Roman" w:hAnsi="Times New Roman"/>
          <w:bCs w:val="0"/>
          <w:szCs w:val="20"/>
        </w:rPr>
      </w:pPr>
      <w:r>
        <w:rPr>
          <w:rFonts w:hint="eastAsia" w:ascii="Times New Roman" w:hAnsi="Times New Roman"/>
          <w:bCs w:val="0"/>
          <w:szCs w:val="20"/>
        </w:rPr>
        <w:t>3、查询证据留存方式：</w:t>
      </w:r>
    </w:p>
    <w:p w14:paraId="596EEF2A">
      <w:pPr>
        <w:widowControl w:val="0"/>
        <w:spacing w:after="0" w:line="440" w:lineRule="exact"/>
        <w:rPr>
          <w:rFonts w:hint="eastAsia"/>
          <w:bCs w:val="0"/>
        </w:rPr>
      </w:pPr>
      <w:r>
        <w:rPr>
          <w:rFonts w:hint="eastAsia" w:ascii="Times New Roman" w:hAnsi="Times New Roman"/>
          <w:bCs w:val="0"/>
        </w:rPr>
        <w:t>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规定</w:t>
      </w:r>
      <w:r>
        <w:rPr>
          <w:rFonts w:hint="eastAsia" w:ascii="Times New Roman" w:hAnsi="Times New Roman"/>
          <w:bCs w:val="0"/>
        </w:rPr>
        <w:t>登陆到查询网站页面进行复核并打印，作为证据留存。</w:t>
      </w:r>
    </w:p>
    <w:p w14:paraId="37706F3E">
      <w:pPr>
        <w:pStyle w:val="189"/>
        <w:widowControl w:val="0"/>
        <w:spacing w:before="0" w:after="0"/>
        <w:jc w:val="center"/>
        <w:rPr>
          <w:rFonts w:ascii="宋体" w:hAnsi="宋体"/>
          <w:sz w:val="36"/>
          <w:szCs w:val="36"/>
        </w:rPr>
      </w:pPr>
      <w:r>
        <w:rPr>
          <w:rFonts w:ascii="宋体" w:hAnsi="宋体"/>
          <w:sz w:val="36"/>
          <w:szCs w:val="36"/>
        </w:rPr>
        <w:br w:type="page" w:clear="all"/>
      </w:r>
      <w:bookmarkStart w:id="90" w:name="_Toc8385"/>
      <w:r>
        <w:rPr>
          <w:rFonts w:ascii="宋体" w:hAnsi="宋体"/>
          <w:sz w:val="36"/>
          <w:szCs w:val="36"/>
        </w:rPr>
        <w:t>第</w:t>
      </w:r>
      <w:r>
        <w:rPr>
          <w:rFonts w:hint="eastAsia" w:ascii="宋体" w:hAnsi="宋体"/>
          <w:sz w:val="36"/>
          <w:szCs w:val="36"/>
        </w:rPr>
        <w:t>五</w:t>
      </w:r>
      <w:r>
        <w:rPr>
          <w:rFonts w:ascii="宋体" w:hAnsi="宋体"/>
          <w:sz w:val="36"/>
          <w:szCs w:val="36"/>
        </w:rPr>
        <w:t>章  合同格式</w:t>
      </w:r>
      <w:bookmarkEnd w:id="86"/>
      <w:bookmarkEnd w:id="90"/>
    </w:p>
    <w:p w14:paraId="0CF31C5A">
      <w:pPr>
        <w:widowControl w:val="0"/>
        <w:spacing w:after="0" w:line="240" w:lineRule="auto"/>
        <w:ind w:right="120" w:firstLine="6720"/>
        <w:rPr>
          <w:bCs w:val="0"/>
          <w:u w:val="single"/>
        </w:rPr>
      </w:pPr>
      <w:r>
        <w:rPr>
          <w:bCs w:val="0"/>
        </w:rPr>
        <w:t>合同编号：</w:t>
      </w:r>
      <w:r>
        <w:rPr>
          <w:rFonts w:hint="eastAsia"/>
          <w:bCs w:val="0"/>
          <w:u w:val="single"/>
        </w:rPr>
        <w:t xml:space="preserve"> </w:t>
      </w:r>
      <w:r>
        <w:rPr>
          <w:bCs w:val="0"/>
          <w:u w:val="single"/>
        </w:rPr>
        <w:t xml:space="preserve">           </w:t>
      </w:r>
    </w:p>
    <w:p w14:paraId="2EA3B8B2">
      <w:pPr>
        <w:widowControl w:val="0"/>
        <w:spacing w:after="0" w:line="240" w:lineRule="auto"/>
        <w:ind w:right="120" w:firstLine="6720"/>
        <w:rPr>
          <w:bCs w:val="0"/>
          <w:u w:val="single"/>
        </w:rPr>
      </w:pPr>
      <w:r>
        <w:rPr>
          <w:rFonts w:hint="eastAsia" w:cs="宋体"/>
          <w:color w:val="000000"/>
        </w:rPr>
        <w:t>签订地点：常熟市</w:t>
      </w:r>
    </w:p>
    <w:p w14:paraId="2445A931">
      <w:pPr>
        <w:widowControl w:val="0"/>
        <w:spacing w:after="0" w:line="240" w:lineRule="auto"/>
        <w:ind w:right="120" w:firstLine="6720"/>
        <w:rPr>
          <w:bCs w:val="0"/>
          <w:u w:val="single"/>
        </w:rPr>
      </w:pPr>
    </w:p>
    <w:p w14:paraId="2CA4CFF7">
      <w:pPr>
        <w:widowControl w:val="0"/>
        <w:spacing w:after="0" w:line="240" w:lineRule="auto"/>
        <w:ind w:right="120" w:firstLine="6720"/>
        <w:rPr>
          <w:rFonts w:hint="eastAsia"/>
          <w:bCs w:val="0"/>
          <w:u w:val="single"/>
        </w:rPr>
      </w:pPr>
    </w:p>
    <w:p w14:paraId="14E2AC1C">
      <w:pPr>
        <w:spacing w:after="0" w:line="240" w:lineRule="auto"/>
        <w:jc w:val="center"/>
        <w:rPr>
          <w:b/>
          <w:color w:val="000000"/>
          <w:sz w:val="72"/>
          <w:szCs w:val="72"/>
        </w:rPr>
      </w:pPr>
      <w:r>
        <w:rPr>
          <w:b/>
          <w:color w:val="000000"/>
          <w:sz w:val="72"/>
          <w:szCs w:val="72"/>
        </w:rPr>
        <w:t>常熟市政府采购服务合同</w:t>
      </w:r>
    </w:p>
    <w:p w14:paraId="1E78D958">
      <w:pPr>
        <w:pStyle w:val="291"/>
        <w:ind w:firstLine="0"/>
        <w:rPr>
          <w:rFonts w:hint="eastAsia"/>
          <w:szCs w:val="24"/>
        </w:rPr>
      </w:pPr>
    </w:p>
    <w:p w14:paraId="0447F480">
      <w:pPr>
        <w:spacing w:before="120" w:line="22" w:lineRule="atLeast"/>
        <w:rPr>
          <w:rFonts w:hint="eastAsia"/>
        </w:rPr>
      </w:pPr>
    </w:p>
    <w:p w14:paraId="6072BC34">
      <w:pPr>
        <w:spacing w:before="120" w:line="22" w:lineRule="atLeast"/>
        <w:ind w:firstLine="1802"/>
        <w:rPr>
          <w:rFonts w:hint="eastAsia" w:eastAsia="宋体"/>
          <w:b/>
          <w:bCs w:val="0"/>
          <w:sz w:val="36"/>
          <w:szCs w:val="36"/>
          <w:lang w:eastAsia="zh-CN"/>
        </w:rPr>
      </w:pPr>
      <w:r>
        <w:rPr>
          <w:rFonts w:hint="eastAsia"/>
          <w:b/>
          <w:bCs w:val="0"/>
          <w:sz w:val="36"/>
          <w:szCs w:val="36"/>
        </w:rPr>
        <w:t>项目名称：</w:t>
      </w:r>
      <w:r>
        <w:rPr>
          <w:rFonts w:hint="eastAsia" w:ascii="Segoe UI Symbol" w:hAnsi="Segoe UI Symbol" w:cs="Segoe UI Symbol"/>
          <w:sz w:val="36"/>
          <w:szCs w:val="36"/>
          <w:u w:val="single"/>
          <w:lang w:eastAsia="zh-CN"/>
        </w:rPr>
        <w:t>古里镇2026-2027储备地块考古机械配合服务</w:t>
      </w:r>
    </w:p>
    <w:p w14:paraId="47406434">
      <w:pPr>
        <w:spacing w:before="120" w:line="22" w:lineRule="atLeast"/>
        <w:ind w:firstLine="1802"/>
        <w:rPr>
          <w:rFonts w:hint="eastAsia" w:eastAsia="宋体" w:cs="宋体"/>
          <w:sz w:val="36"/>
          <w:szCs w:val="36"/>
          <w:u w:val="single"/>
          <w:lang w:eastAsia="zh-CN"/>
        </w:rPr>
      </w:pPr>
      <w:r>
        <w:rPr>
          <w:rFonts w:hint="eastAsia"/>
          <w:b/>
          <w:bCs w:val="0"/>
          <w:sz w:val="36"/>
          <w:szCs w:val="36"/>
        </w:rPr>
        <w:t>项目编号：</w:t>
      </w:r>
      <w:r>
        <w:rPr>
          <w:rFonts w:hint="eastAsia" w:cs="宋体"/>
          <w:sz w:val="36"/>
          <w:szCs w:val="36"/>
          <w:u w:val="single"/>
          <w:lang w:eastAsia="zh-CN"/>
        </w:rPr>
        <w:t>JSZC-320581-JSCX-G2026-0005</w:t>
      </w:r>
    </w:p>
    <w:p w14:paraId="2186C14B">
      <w:pPr>
        <w:spacing w:before="120" w:line="22" w:lineRule="atLeast"/>
        <w:ind w:left="120" w:firstLine="1622"/>
        <w:rPr>
          <w:rFonts w:ascii="Times New Roman" w:hAnsi="Times New Roman"/>
          <w:b/>
          <w:color w:val="00B0F0"/>
          <w:sz w:val="36"/>
          <w:szCs w:val="36"/>
        </w:rPr>
      </w:pPr>
    </w:p>
    <w:p w14:paraId="70C160B2">
      <w:pPr>
        <w:spacing w:before="120" w:line="22" w:lineRule="atLeast"/>
        <w:ind w:left="120" w:firstLine="1622"/>
        <w:rPr>
          <w:rFonts w:hint="eastAsia" w:ascii="Times New Roman" w:hAnsi="Times New Roman"/>
          <w:b/>
          <w:color w:val="00B0F0"/>
          <w:sz w:val="36"/>
          <w:szCs w:val="36"/>
        </w:rPr>
      </w:pPr>
    </w:p>
    <w:p w14:paraId="05792329">
      <w:pPr>
        <w:spacing w:before="40" w:line="560" w:lineRule="exact"/>
        <w:ind w:left="958" w:firstLine="840"/>
        <w:rPr>
          <w:rFonts w:hint="eastAsia"/>
          <w:u w:val="single"/>
        </w:rPr>
      </w:pPr>
      <w:r>
        <w:rPr>
          <w:rFonts w:hint="eastAsia"/>
        </w:rPr>
        <w:t>甲方（采购人）：</w:t>
      </w:r>
      <w:r>
        <w:rPr>
          <w:rFonts w:hint="eastAsia"/>
          <w:u w:val="single"/>
        </w:rPr>
        <w:t xml:space="preserve">                                   </w:t>
      </w:r>
    </w:p>
    <w:p w14:paraId="2C47691B">
      <w:pPr>
        <w:spacing w:before="40" w:line="560" w:lineRule="exact"/>
        <w:ind w:left="958" w:firstLine="840"/>
        <w:rPr>
          <w:u w:val="single"/>
        </w:rPr>
      </w:pPr>
      <w:r>
        <w:rPr>
          <w:rFonts w:hint="eastAsia"/>
        </w:rPr>
        <w:t>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14:paraId="4A294E5A">
      <w:pPr>
        <w:spacing w:before="40" w:line="560" w:lineRule="exact"/>
        <w:ind w:left="958" w:firstLine="840"/>
      </w:pPr>
      <w:r>
        <w:rPr>
          <w:rFonts w:hint="eastAsia"/>
        </w:rPr>
        <w:t>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14:paraId="73446433">
      <w:pPr>
        <w:spacing w:before="40" w:line="560" w:lineRule="exact"/>
        <w:ind w:left="958" w:firstLine="840"/>
        <w:rPr>
          <w:rFonts w:hint="eastAsia"/>
        </w:rPr>
      </w:pPr>
      <w:r>
        <w:rPr>
          <w:rFonts w:hint="eastAsia"/>
        </w:rPr>
        <w:t>开户银行：</w:t>
      </w:r>
      <w:r>
        <w:rPr>
          <w:u w:val="single"/>
        </w:rPr>
        <w:t xml:space="preserve">        </w:t>
      </w:r>
      <w:r>
        <w:rPr>
          <w:rFonts w:hint="eastAsia"/>
          <w:u w:val="single"/>
        </w:rPr>
        <w:t xml:space="preserve"> </w:t>
      </w:r>
      <w:r>
        <w:rPr>
          <w:u w:val="single"/>
        </w:rPr>
        <w:t xml:space="preserve">   </w:t>
      </w:r>
      <w:r>
        <w:rPr>
          <w:rFonts w:hint="eastAsia"/>
          <w:u w:val="single"/>
        </w:rPr>
        <w:t xml:space="preserve">                 </w:t>
      </w:r>
    </w:p>
    <w:p w14:paraId="0D7580AC">
      <w:pPr>
        <w:spacing w:before="120" w:line="560" w:lineRule="exact"/>
        <w:ind w:firstLine="1800"/>
        <w:rPr>
          <w:rFonts w:hint="eastAsia"/>
          <w:u w:val="single"/>
        </w:rPr>
      </w:pPr>
      <w:r>
        <w:rPr>
          <w:rFonts w:hint="eastAsia"/>
        </w:rPr>
        <w:t>签订日期：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55C25292">
      <w:pPr>
        <w:spacing w:after="0" w:line="440" w:lineRule="exact"/>
        <w:ind w:firstLine="480"/>
      </w:pPr>
      <w:r>
        <w:rPr>
          <w:u w:val="single"/>
          <w:lang w:val="zh-CN"/>
        </w:rPr>
        <w:br w:type="page" w:clear="all"/>
      </w:r>
      <w:r>
        <w:rPr>
          <w:rFonts w:hint="eastAsia"/>
          <w:u w:val="single"/>
          <w:lang w:val="zh-CN"/>
        </w:rPr>
        <w:t xml:space="preserve">        </w:t>
      </w:r>
      <w:r>
        <w:rPr>
          <w:rFonts w:hint="eastAsia"/>
          <w:lang w:val="zh-CN"/>
        </w:rPr>
        <w:t>年</w:t>
      </w:r>
      <w:r>
        <w:rPr>
          <w:rFonts w:hint="eastAsia"/>
          <w:u w:val="single"/>
          <w:lang w:val="zh-CN"/>
        </w:rPr>
        <w:t xml:space="preserve">    </w:t>
      </w:r>
      <w:r>
        <w:rPr>
          <w:rFonts w:hint="eastAsia"/>
          <w:lang w:val="zh-CN"/>
        </w:rPr>
        <w:t>月</w:t>
      </w:r>
      <w:r>
        <w:rPr>
          <w:rFonts w:hint="eastAsia"/>
          <w:u w:val="single"/>
          <w:lang w:val="zh-CN"/>
        </w:rPr>
        <w:t xml:space="preserve">    </w:t>
      </w:r>
      <w:r>
        <w:rPr>
          <w:rFonts w:hint="eastAsia"/>
          <w:lang w:val="zh-CN"/>
        </w:rPr>
        <w:t>日</w:t>
      </w:r>
      <w:r>
        <w:rPr>
          <w:rFonts w:hint="eastAsia"/>
        </w:rPr>
        <w:t>，</w:t>
      </w:r>
      <w:r>
        <w:rPr>
          <w:rFonts w:hint="eastAsia"/>
          <w:u w:val="single"/>
        </w:rPr>
        <w:t xml:space="preserve"> </w:t>
      </w:r>
      <w:r>
        <w:rPr>
          <w:rFonts w:hint="eastAsia" w:ascii="Segoe UI Symbol" w:hAnsi="Segoe UI Symbol" w:cs="Segoe UI Symbol"/>
          <w:u w:val="single"/>
          <w:lang w:eastAsia="zh-CN"/>
        </w:rPr>
        <w:t>常熟市古里镇人民政府</w:t>
      </w:r>
      <w:r>
        <w:rPr>
          <w:rFonts w:hint="eastAsia"/>
          <w:u w:val="single"/>
        </w:rPr>
        <w:t xml:space="preserve"> </w:t>
      </w:r>
      <w:r>
        <w:rPr>
          <w:rFonts w:hint="eastAsia"/>
        </w:rPr>
        <w:t>以</w:t>
      </w:r>
      <w:r>
        <w:rPr>
          <w:rFonts w:hint="eastAsia"/>
          <w:u w:val="single"/>
        </w:rPr>
        <w:t xml:space="preserve"> </w:t>
      </w:r>
      <w:r>
        <w:rPr>
          <w:rFonts w:hint="eastAsia"/>
          <w:b/>
          <w:bCs w:val="0"/>
          <w:u w:val="single"/>
        </w:rPr>
        <w:t>公开招标</w:t>
      </w:r>
      <w:r>
        <w:rPr>
          <w:rFonts w:hint="eastAsia"/>
        </w:rPr>
        <w:t xml:space="preserve"> 对</w:t>
      </w:r>
      <w:r>
        <w:rPr>
          <w:rFonts w:hint="eastAsia"/>
          <w:u w:val="single"/>
        </w:rPr>
        <w:t xml:space="preserve"> </w:t>
      </w:r>
      <w:r>
        <w:rPr>
          <w:rFonts w:hint="eastAsia" w:ascii="Segoe UI Symbol" w:hAnsi="Segoe UI Symbol" w:cs="Segoe UI Symbol"/>
          <w:u w:val="single"/>
          <w:lang w:eastAsia="zh-CN"/>
        </w:rPr>
        <w:t>古里镇2026-2027储备地块考古机械配合服务</w:t>
      </w:r>
      <w:r>
        <w:rPr>
          <w:rFonts w:hint="eastAsia"/>
          <w:u w:val="single"/>
        </w:rPr>
        <w:t xml:space="preserve"> </w:t>
      </w:r>
      <w:r>
        <w:rPr>
          <w:rFonts w:hint="eastAsia"/>
        </w:rPr>
        <w:t>项目进行了采购。经</w:t>
      </w:r>
      <w:r>
        <w:rPr>
          <w:rFonts w:hint="eastAsia"/>
          <w:u w:val="single"/>
        </w:rPr>
        <w:t>评标委员会</w:t>
      </w:r>
      <w:r>
        <w:rPr>
          <w:rFonts w:hint="eastAsia"/>
        </w:rPr>
        <w:t>评定，</w:t>
      </w:r>
      <w:r>
        <w:rPr>
          <w:rFonts w:hint="eastAsia"/>
          <w:u w:val="single"/>
        </w:rPr>
        <w:t xml:space="preserve">   （中标人名称） </w:t>
      </w:r>
      <w:r>
        <w:rPr>
          <w:rFonts w:hint="eastAsia"/>
        </w:rPr>
        <w:t>为该项目中标人。现于中标通知书发出之日起三十日内，按照采购文件确定的事项签订本合同。</w:t>
      </w:r>
    </w:p>
    <w:p w14:paraId="17888D6E">
      <w:pPr>
        <w:spacing w:after="0" w:line="440" w:lineRule="exact"/>
        <w:ind w:firstLine="480"/>
      </w:pPr>
      <w:bookmarkStart w:id="91" w:name="_Hlk63008672"/>
      <w:bookmarkStart w:id="92" w:name="_Hlk63008690"/>
      <w:r>
        <w:t>根据《中华人民共和国政府采购法》及</w:t>
      </w:r>
      <w:r>
        <w:rPr>
          <w:rFonts w:hint="eastAsia"/>
        </w:rPr>
        <w:t>其</w:t>
      </w:r>
      <w:r>
        <w:t>实施条例、</w:t>
      </w:r>
      <w:r>
        <w:rPr>
          <w:rFonts w:hint="eastAsia"/>
        </w:rPr>
        <w:t>《中华人民共和国民法典》</w:t>
      </w:r>
      <w:bookmarkEnd w:id="91"/>
      <w:r>
        <w:t>等法律法规的规定</w:t>
      </w:r>
      <w:bookmarkEnd w:id="92"/>
      <w:r>
        <w:rPr>
          <w:rFonts w:hint="eastAsia"/>
          <w:lang w:val="zh-CN"/>
        </w:rPr>
        <w:t>，按照平等、自愿、公平和诚实信用的原则，经</w:t>
      </w:r>
      <w:r>
        <w:rPr>
          <w:rFonts w:hint="eastAsia" w:ascii="Segoe UI Symbol" w:hAnsi="Segoe UI Symbol" w:cs="Segoe UI Symbol"/>
          <w:u w:val="single"/>
          <w:lang w:eastAsia="zh-CN"/>
        </w:rPr>
        <w:t>常熟市古里镇人民政府</w:t>
      </w:r>
      <w:r>
        <w:rPr>
          <w:rFonts w:hint="eastAsia"/>
          <w:lang w:val="zh-CN"/>
        </w:rPr>
        <w:t>(以下简称：甲方)和</w:t>
      </w:r>
      <w:r>
        <w:rPr>
          <w:rFonts w:hint="eastAsia"/>
          <w:u w:val="single"/>
        </w:rPr>
        <w:t xml:space="preserve">   （中标人名称）   </w:t>
      </w:r>
      <w:r>
        <w:rPr>
          <w:rFonts w:hint="eastAsia"/>
          <w:lang w:val="zh-CN"/>
        </w:rPr>
        <w:t>(以下简称：乙方)协商一致，约定以下合同</w:t>
      </w:r>
      <w:r>
        <w:rPr>
          <w:rFonts w:hint="eastAsia"/>
        </w:rPr>
        <w:t>条款，以兹共同遵守、全面履行。</w:t>
      </w:r>
    </w:p>
    <w:p w14:paraId="184C7633">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第一条  定义</w:t>
      </w:r>
    </w:p>
    <w:p w14:paraId="46491CFF">
      <w:pPr>
        <w:spacing w:after="0" w:line="440" w:lineRule="exact"/>
        <w:ind w:firstLine="480"/>
        <w:rPr>
          <w:rFonts w:ascii="宋体" w:hAnsi="宋体" w:eastAsia="宋体" w:cs="Times New Roman"/>
        </w:rPr>
      </w:pPr>
      <w:r>
        <w:rPr>
          <w:rFonts w:hint="eastAsia" w:ascii="宋体" w:hAnsi="宋体" w:eastAsia="宋体" w:cs="Times New Roman"/>
        </w:rPr>
        <w:t>除非另有特别解释或说明，本合同有关词语应按如下定义解释：</w:t>
      </w:r>
    </w:p>
    <w:p w14:paraId="1D9B5FE6">
      <w:pPr>
        <w:spacing w:after="0" w:line="440" w:lineRule="exact"/>
        <w:ind w:firstLine="480"/>
        <w:rPr>
          <w:rFonts w:ascii="宋体" w:hAnsi="宋体" w:eastAsia="宋体" w:cs="Times New Roman"/>
        </w:rPr>
      </w:pPr>
      <w:r>
        <w:rPr>
          <w:rFonts w:ascii="宋体" w:hAnsi="宋体" w:eastAsia="宋体" w:cs="Times New Roman"/>
        </w:rPr>
        <w:t>1</w:t>
      </w:r>
      <w:r>
        <w:rPr>
          <w:rFonts w:hint="eastAsia" w:ascii="宋体" w:hAnsi="宋体" w:eastAsia="宋体" w:cs="Times New Roman"/>
        </w:rPr>
        <w:t>、合同系指甲乙双方签署的，与本项目相关的协议、附件、附录和其他一切文件。</w:t>
      </w:r>
    </w:p>
    <w:p w14:paraId="215B7468">
      <w:pPr>
        <w:spacing w:after="0" w:line="440" w:lineRule="exact"/>
        <w:ind w:firstLine="480"/>
        <w:rPr>
          <w:rFonts w:ascii="宋体" w:hAnsi="宋体" w:eastAsia="宋体" w:cs="Times New Roman"/>
        </w:rPr>
      </w:pPr>
      <w:r>
        <w:rPr>
          <w:rFonts w:ascii="宋体" w:hAnsi="宋体" w:eastAsia="宋体" w:cs="Times New Roman"/>
        </w:rPr>
        <w:t>2</w:t>
      </w:r>
      <w:r>
        <w:rPr>
          <w:rFonts w:hint="eastAsia" w:ascii="宋体" w:hAnsi="宋体" w:eastAsia="宋体" w:cs="Times New Roman"/>
        </w:rPr>
        <w:t>、甲方系指购买本合同项下服务的国家机关、事业单位、团体组织。</w:t>
      </w:r>
    </w:p>
    <w:p w14:paraId="365CFE7F">
      <w:pPr>
        <w:spacing w:after="0" w:line="440" w:lineRule="exact"/>
        <w:ind w:firstLine="480"/>
        <w:rPr>
          <w:rFonts w:ascii="宋体" w:hAnsi="宋体" w:eastAsia="宋体" w:cs="Times New Roman"/>
        </w:rPr>
      </w:pPr>
      <w:r>
        <w:rPr>
          <w:rFonts w:ascii="宋体" w:hAnsi="宋体" w:eastAsia="宋体" w:cs="Times New Roman"/>
        </w:rPr>
        <w:t>3</w:t>
      </w:r>
      <w:r>
        <w:rPr>
          <w:rFonts w:hint="eastAsia" w:ascii="宋体" w:hAnsi="宋体" w:eastAsia="宋体" w:cs="Times New Roman"/>
        </w:rPr>
        <w:t>、乙方系指提供本合同项下服务的法人、其他组织或自然人。</w:t>
      </w:r>
    </w:p>
    <w:p w14:paraId="5426AE0A">
      <w:pPr>
        <w:spacing w:after="0" w:line="440" w:lineRule="exact"/>
        <w:ind w:firstLine="480"/>
        <w:rPr>
          <w:rFonts w:ascii="宋体" w:hAnsi="宋体" w:eastAsia="宋体" w:cs="Times New Roman"/>
        </w:rPr>
      </w:pPr>
      <w:r>
        <w:rPr>
          <w:rFonts w:ascii="宋体" w:hAnsi="宋体" w:eastAsia="宋体" w:cs="Times New Roman"/>
        </w:rPr>
        <w:t>4</w:t>
      </w:r>
      <w:r>
        <w:rPr>
          <w:rFonts w:hint="eastAsia" w:ascii="宋体" w:hAnsi="宋体" w:eastAsia="宋体" w:cs="Times New Roman"/>
        </w:rPr>
        <w:t>、“服务”系指根据合同规定乙方承担的</w:t>
      </w:r>
      <w:r>
        <w:rPr>
          <w:rFonts w:hint="eastAsia" w:cs="Times New Roman"/>
          <w:b/>
          <w:bCs w:val="0"/>
          <w:u w:val="single"/>
          <w:lang w:eastAsia="zh-CN"/>
        </w:rPr>
        <w:t>古里镇2026-2027储备地块考古机械配合服务</w:t>
      </w:r>
      <w:r>
        <w:rPr>
          <w:rFonts w:hint="eastAsia" w:ascii="宋体" w:hAnsi="宋体" w:eastAsia="宋体" w:cs="Times New Roman"/>
        </w:rPr>
        <w:t>相关的工作。</w:t>
      </w:r>
    </w:p>
    <w:p w14:paraId="6434ED97">
      <w:pPr>
        <w:spacing w:after="0" w:line="440" w:lineRule="exact"/>
        <w:ind w:firstLine="480"/>
        <w:rPr>
          <w:rFonts w:ascii="宋体" w:hAnsi="宋体" w:eastAsia="宋体" w:cs="Times New Roman"/>
        </w:rPr>
      </w:pPr>
      <w:r>
        <w:rPr>
          <w:rFonts w:ascii="宋体" w:hAnsi="宋体" w:eastAsia="宋体" w:cs="Times New Roman"/>
        </w:rPr>
        <w:t>5</w:t>
      </w:r>
      <w:r>
        <w:rPr>
          <w:rFonts w:hint="eastAsia" w:ascii="宋体" w:hAnsi="宋体" w:eastAsia="宋体" w:cs="Times New Roman"/>
        </w:rPr>
        <w:t>、合同价格系指根据合同规定乙方在正确地完全履行合同义务后甲方应支付给乙方的价格，包含了甲方购买合同项下相关服务的一切费用。</w:t>
      </w:r>
    </w:p>
    <w:p w14:paraId="4C0CC021">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第二条  组成本合同的文件</w:t>
      </w:r>
    </w:p>
    <w:p w14:paraId="4DBF89A8">
      <w:pPr>
        <w:spacing w:after="0" w:line="440" w:lineRule="exact"/>
        <w:ind w:firstLine="480"/>
        <w:rPr>
          <w:rFonts w:hint="eastAsia" w:ascii="宋体" w:hAnsi="宋体" w:eastAsia="宋体" w:cs="Times New Roman"/>
        </w:rPr>
      </w:pPr>
      <w:r>
        <w:rPr>
          <w:rFonts w:hint="eastAsia" w:ascii="宋体" w:hAnsi="宋体" w:eastAsia="宋体" w:cs="Times New Roman"/>
          <w:lang w:val="en-US" w:eastAsia="zh-CN"/>
        </w:rPr>
        <w:t>1、</w:t>
      </w:r>
      <w:r>
        <w:rPr>
          <w:rFonts w:hint="eastAsia" w:ascii="宋体" w:hAnsi="宋体" w:eastAsia="宋体" w:cs="Times New Roman"/>
        </w:rPr>
        <w:t>下列文件是组成本合同的不可分割的部分：</w:t>
      </w:r>
    </w:p>
    <w:p w14:paraId="2CD8DCA9">
      <w:pPr>
        <w:spacing w:after="0" w:line="440" w:lineRule="exact"/>
        <w:ind w:firstLine="480"/>
        <w:rPr>
          <w:rFonts w:hint="eastAsia" w:ascii="宋体" w:hAnsi="宋体" w:eastAsia="宋体" w:cs="Times New Roman"/>
        </w:rPr>
      </w:pPr>
      <w:r>
        <w:rPr>
          <w:rFonts w:hint="eastAsia" w:ascii="宋体" w:hAnsi="宋体" w:eastAsia="宋体" w:cs="Times New Roman"/>
        </w:rPr>
        <w:t>①中标通知书；</w:t>
      </w:r>
    </w:p>
    <w:p w14:paraId="33626171">
      <w:pPr>
        <w:spacing w:after="0" w:line="440" w:lineRule="exact"/>
        <w:ind w:firstLine="480"/>
        <w:rPr>
          <w:rFonts w:hint="eastAsia" w:ascii="宋体" w:hAnsi="宋体" w:eastAsia="宋体" w:cs="Times New Roman"/>
        </w:rPr>
      </w:pPr>
      <w:r>
        <w:rPr>
          <w:rFonts w:hint="eastAsia" w:ascii="宋体" w:hAnsi="宋体" w:eastAsia="宋体" w:cs="Times New Roman"/>
        </w:rPr>
        <w:t>②招标文件（以下统称“采购文件”）；</w:t>
      </w:r>
    </w:p>
    <w:p w14:paraId="6A6417BF">
      <w:pPr>
        <w:spacing w:after="0" w:line="440" w:lineRule="exact"/>
        <w:ind w:firstLine="480"/>
        <w:rPr>
          <w:rFonts w:hint="eastAsia" w:ascii="宋体" w:hAnsi="宋体" w:eastAsia="宋体" w:cs="Times New Roman"/>
          <w:lang w:eastAsia="zh-CN"/>
        </w:rPr>
      </w:pPr>
      <w:r>
        <w:rPr>
          <w:rFonts w:hint="eastAsia" w:ascii="宋体" w:hAnsi="宋体" w:eastAsia="宋体" w:cs="Times New Roman"/>
        </w:rPr>
        <w:t>③乙方的投标文件；</w:t>
      </w:r>
      <w:r>
        <w:rPr>
          <w:rFonts w:hint="eastAsia" w:ascii="宋体" w:hAnsi="宋体" w:eastAsia="宋体" w:cs="Times New Roman"/>
          <w:lang w:eastAsia="zh-CN"/>
        </w:rPr>
        <w:tab/>
      </w:r>
    </w:p>
    <w:p w14:paraId="4B1EBB26">
      <w:pPr>
        <w:spacing w:after="0" w:line="440" w:lineRule="exact"/>
        <w:ind w:firstLine="480"/>
        <w:rPr>
          <w:rFonts w:hint="eastAsia" w:ascii="宋体" w:hAnsi="宋体" w:eastAsia="宋体" w:cs="Times New Roman"/>
        </w:rPr>
      </w:pPr>
      <w:r>
        <w:rPr>
          <w:rFonts w:hint="eastAsia" w:ascii="宋体" w:hAnsi="宋体" w:eastAsia="宋体" w:cs="Times New Roman"/>
        </w:rPr>
        <w:t>④乙方在报价过程中所作的其它承诺、声明、书面澄清等。</w:t>
      </w:r>
    </w:p>
    <w:p w14:paraId="1E8AA22C">
      <w:pPr>
        <w:spacing w:after="0" w:line="440" w:lineRule="exact"/>
        <w:ind w:firstLine="480"/>
        <w:rPr>
          <w:rFonts w:hint="eastAsia" w:ascii="宋体" w:hAnsi="宋体" w:eastAsia="宋体" w:cs="Times New Roman"/>
        </w:rPr>
      </w:pPr>
      <w:r>
        <w:rPr>
          <w:rFonts w:hint="eastAsia" w:ascii="宋体" w:hAnsi="宋体" w:eastAsia="宋体" w:cs="Times New Roman"/>
          <w:lang w:val="en-US" w:eastAsia="zh-CN"/>
        </w:rPr>
        <w:t>2、</w:t>
      </w:r>
      <w:r>
        <w:rPr>
          <w:rFonts w:hint="eastAsia" w:ascii="宋体" w:hAnsi="宋体" w:eastAsia="宋体" w:cs="Times New Roman"/>
        </w:rPr>
        <w:t>上述文件之间如果出现不一致的，以甲方文件确定的内容为准，但乙方文件的内容对甲方更有利的，适用乙方文件。</w:t>
      </w:r>
    </w:p>
    <w:p w14:paraId="46BF8C2A">
      <w:pPr>
        <w:spacing w:after="0" w:line="440" w:lineRule="exact"/>
        <w:ind w:firstLine="480"/>
        <w:rPr>
          <w:rFonts w:hint="eastAsia" w:ascii="宋体" w:hAnsi="宋体" w:eastAsia="宋体" w:cs="Times New Roman"/>
        </w:rPr>
      </w:pPr>
      <w:r>
        <w:rPr>
          <w:rFonts w:hint="eastAsia" w:ascii="宋体" w:hAnsi="宋体" w:eastAsia="宋体" w:cs="Times New Roman"/>
          <w:lang w:val="en-US" w:eastAsia="zh-CN"/>
        </w:rPr>
        <w:t>3、</w:t>
      </w:r>
      <w:r>
        <w:rPr>
          <w:rFonts w:hint="eastAsia" w:ascii="宋体" w:hAnsi="宋体" w:eastAsia="宋体" w:cs="Times New Roman"/>
        </w:rPr>
        <w:t>乙方文件应当符合采购文件确定的原则，如果乙方文件中的表述，形式上符合招标文件原则，但具体内容对甲方不利、对乙方有利的，视为背离采购文件，不予适用。</w:t>
      </w:r>
    </w:p>
    <w:p w14:paraId="0D81C551">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第三条  合同内容</w:t>
      </w:r>
    </w:p>
    <w:p w14:paraId="7A7C8C4C">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1、标段服务内容：</w:t>
      </w:r>
      <w:r>
        <w:rPr>
          <w:rFonts w:hint="eastAsia" w:ascii="宋体" w:hAnsi="宋体" w:eastAsia="宋体" w:cs="Times New Roman"/>
          <w:u w:val="single"/>
          <w:lang w:val="en-US" w:eastAsia="zh-CN"/>
        </w:rPr>
        <w:t xml:space="preserve"> 常熟市古里镇人民政府所需的古里镇2026-2027储备地块考古机械配合服务，包括挖机、推土机、水泵等配套设备租赁。</w:t>
      </w:r>
      <w:r>
        <w:rPr>
          <w:rFonts w:hint="eastAsia" w:ascii="宋体" w:hAnsi="宋体" w:eastAsia="宋体" w:cs="Times New Roman"/>
          <w:lang w:val="en-US" w:eastAsia="zh-CN"/>
        </w:rPr>
        <w:t xml:space="preserve">              </w:t>
      </w:r>
    </w:p>
    <w:p w14:paraId="26EE1C1E">
      <w:pPr>
        <w:spacing w:after="0" w:line="440" w:lineRule="exact"/>
        <w:ind w:firstLine="480"/>
        <w:rPr>
          <w:rFonts w:hint="eastAsia" w:ascii="宋体" w:hAnsi="宋体" w:eastAsia="宋体" w:cs="Times New Roman"/>
          <w:b/>
          <w:bCs w:val="0"/>
          <w:highlight w:val="none"/>
          <w:lang w:val="en-US" w:eastAsia="zh-CN"/>
        </w:rPr>
      </w:pPr>
      <w:r>
        <w:rPr>
          <w:rFonts w:hint="eastAsia" w:ascii="宋体" w:hAnsi="宋体" w:eastAsia="宋体" w:cs="Times New Roman"/>
          <w:highlight w:val="none"/>
          <w:lang w:val="en-US" w:eastAsia="zh-CN"/>
        </w:rPr>
        <w:t>2、服务期限：</w:t>
      </w:r>
      <w:r>
        <w:rPr>
          <w:rFonts w:hint="eastAsia" w:ascii="宋体" w:hAnsi="宋体" w:eastAsia="宋体" w:cs="Times New Roman"/>
          <w:b/>
          <w:bCs w:val="0"/>
          <w:highlight w:val="none"/>
          <w:lang w:val="en-US" w:eastAsia="zh-CN"/>
        </w:rPr>
        <w:t>自合同签订之日起1年（如在合同期限内，累计项目款达到采购预算金额的，合同自动终止）。</w:t>
      </w:r>
    </w:p>
    <w:p w14:paraId="4094E1A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3、未经甲方同意，乙方承诺上述服务由乙方自行完成，不转包予第三方完成。</w:t>
      </w:r>
    </w:p>
    <w:p w14:paraId="3CDB2CA6">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第四条  合同总价</w:t>
      </w:r>
    </w:p>
    <w:p w14:paraId="3735EC1F">
      <w:pPr>
        <w:spacing w:after="0" w:line="440" w:lineRule="exact"/>
        <w:ind w:firstLine="480"/>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1、</w:t>
      </w:r>
      <w:r>
        <w:rPr>
          <w:rFonts w:hint="eastAsia" w:cs="宋体"/>
          <w:bCs/>
          <w:sz w:val="24"/>
          <w:szCs w:val="24"/>
          <w:highlight w:val="none"/>
        </w:rPr>
        <w:t>本合同项下优惠率为</w:t>
      </w:r>
      <w:r>
        <w:rPr>
          <w:rFonts w:hint="eastAsia" w:cs="宋体"/>
          <w:bCs/>
          <w:sz w:val="24"/>
          <w:szCs w:val="24"/>
          <w:highlight w:val="none"/>
          <w:u w:val="single"/>
        </w:rPr>
        <w:t xml:space="preserve"> </w:t>
      </w:r>
      <w:r>
        <w:rPr>
          <w:rFonts w:hint="eastAsia" w:cs="宋体"/>
          <w:bCs/>
          <w:sz w:val="24"/>
          <w:szCs w:val="24"/>
          <w:highlight w:val="none"/>
          <w:u w:val="single"/>
          <w:lang w:val="en-US" w:eastAsia="zh-CN"/>
        </w:rPr>
        <w:t xml:space="preserve">  </w:t>
      </w:r>
      <w:r>
        <w:rPr>
          <w:rFonts w:hint="eastAsia" w:cs="宋体"/>
          <w:bCs/>
          <w:sz w:val="24"/>
          <w:szCs w:val="24"/>
          <w:highlight w:val="none"/>
          <w:u w:val="single"/>
        </w:rPr>
        <w:t xml:space="preserve">    </w:t>
      </w:r>
      <w:r>
        <w:rPr>
          <w:rFonts w:hint="eastAsia" w:cs="宋体"/>
          <w:bCs/>
          <w:sz w:val="24"/>
          <w:szCs w:val="24"/>
          <w:highlight w:val="none"/>
        </w:rPr>
        <w:t>%</w:t>
      </w:r>
      <w:r>
        <w:rPr>
          <w:rFonts w:hint="eastAsia" w:ascii="宋体" w:hAnsi="宋体" w:eastAsia="宋体" w:cs="Times New Roman"/>
          <w:highlight w:val="none"/>
          <w:lang w:val="en-US" w:eastAsia="zh-CN"/>
        </w:rPr>
        <w:t xml:space="preserve"> 。</w:t>
      </w:r>
    </w:p>
    <w:p w14:paraId="48AD53EF">
      <w:pPr>
        <w:spacing w:after="0" w:line="440" w:lineRule="exact"/>
        <w:ind w:firstLine="480"/>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2、本合同执行期间优惠率不变。</w:t>
      </w:r>
    </w:p>
    <w:p w14:paraId="0AC6B8AD">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第五条  支付结算</w:t>
      </w:r>
    </w:p>
    <w:p w14:paraId="4BBCCD7F">
      <w:pPr>
        <w:spacing w:after="0" w:line="440" w:lineRule="exact"/>
        <w:ind w:firstLine="480"/>
        <w:rPr>
          <w:rFonts w:hint="eastAsia" w:ascii="宋体" w:hAnsi="宋体" w:eastAsia="宋体" w:cs="Times New Roman"/>
          <w:i/>
          <w:iCs/>
          <w:highlight w:val="none"/>
          <w:u w:val="single"/>
          <w:lang w:val="en-US" w:eastAsia="zh-CN"/>
        </w:rPr>
      </w:pPr>
      <w:r>
        <w:rPr>
          <w:rFonts w:hint="eastAsia" w:ascii="宋体" w:hAnsi="宋体" w:eastAsia="宋体" w:cs="Times New Roman"/>
          <w:i/>
          <w:iCs/>
          <w:highlight w:val="none"/>
          <w:u w:val="single"/>
          <w:lang w:val="en-US" w:eastAsia="zh-CN"/>
        </w:rPr>
        <w:t>1、付款方式：（1）合同签订后10个工作日内，甲方向乙方支付合同金额的10%作为预付款。（2）服务期结束后，由乙方汇总工程量，经甲方确认后支付至应付金额的70%，剩余部分第二年一次性付清。</w:t>
      </w:r>
    </w:p>
    <w:p w14:paraId="098B9CF8">
      <w:pPr>
        <w:spacing w:after="0" w:line="440" w:lineRule="exact"/>
        <w:ind w:firstLine="480"/>
        <w:rPr>
          <w:rFonts w:hint="eastAsia" w:ascii="宋体" w:hAnsi="宋体" w:eastAsia="宋体" w:cs="Times New Roman"/>
          <w:i/>
          <w:iCs/>
          <w:u w:val="single"/>
          <w:lang w:val="en-US" w:eastAsia="zh-CN"/>
        </w:rPr>
      </w:pPr>
      <w:r>
        <w:rPr>
          <w:rFonts w:hint="eastAsia" w:ascii="宋体" w:hAnsi="宋体" w:eastAsia="宋体" w:cs="Times New Roman"/>
          <w:i/>
          <w:iCs/>
          <w:u w:val="single"/>
          <w:lang w:val="en-US" w:eastAsia="zh-CN"/>
        </w:rPr>
        <w:t>注：①以上每次付款前，乙方均应提供符合甲方要求的同等金额的合法有效发票。否则，甲方有权顺延付款时间，且不承担任何违约或赔偿责任。</w:t>
      </w:r>
    </w:p>
    <w:p w14:paraId="15E6E13B">
      <w:pPr>
        <w:numPr>
          <w:ilvl w:val="0"/>
          <w:numId w:val="0"/>
        </w:numPr>
        <w:spacing w:after="0" w:line="440" w:lineRule="exact"/>
        <w:ind w:firstLine="960" w:firstLineChars="400"/>
        <w:rPr>
          <w:rFonts w:hint="eastAsia"/>
          <w:i/>
          <w:iCs/>
          <w:u w:val="single"/>
          <w:lang w:val="en-US" w:eastAsia="zh-CN"/>
        </w:rPr>
      </w:pPr>
      <w:r>
        <w:rPr>
          <w:rFonts w:hint="eastAsia" w:ascii="宋体" w:hAnsi="宋体" w:eastAsia="宋体" w:cs="Times New Roman"/>
          <w:bCs/>
          <w:i/>
          <w:iCs/>
          <w:sz w:val="24"/>
          <w:szCs w:val="24"/>
          <w:u w:val="single"/>
          <w:lang w:val="en-US" w:eastAsia="zh-CN" w:bidi="ar-SA"/>
        </w:rPr>
        <w:t>②</w:t>
      </w:r>
      <w:r>
        <w:rPr>
          <w:rFonts w:hint="eastAsia" w:ascii="宋体" w:hAnsi="宋体" w:eastAsia="宋体" w:cs="Times New Roman"/>
          <w:i/>
          <w:iCs/>
          <w:u w:val="single"/>
          <w:lang w:val="en-US" w:eastAsia="zh-CN"/>
        </w:rPr>
        <w:t>本项目支付方式包括但不限于：数字人民币、现金、银行汇票、转账支票等。</w:t>
      </w:r>
    </w:p>
    <w:p w14:paraId="51771B61">
      <w:pPr>
        <w:spacing w:after="0" w:line="440" w:lineRule="exact"/>
        <w:ind w:firstLine="480"/>
        <w:rPr>
          <w:rFonts w:hint="eastAsia" w:ascii="宋体" w:hAnsi="宋体" w:eastAsia="宋体" w:cs="Times New Roman"/>
          <w:i/>
          <w:iCs/>
          <w:u w:val="single"/>
          <w:lang w:val="en-US" w:eastAsia="zh-CN"/>
        </w:rPr>
      </w:pPr>
      <w:r>
        <w:rPr>
          <w:rFonts w:hint="eastAsia" w:ascii="宋体" w:hAnsi="宋体" w:eastAsia="宋体" w:cs="Times New Roman"/>
          <w:i/>
          <w:iCs/>
          <w:u w:val="single"/>
          <w:lang w:val="en-US" w:eastAsia="zh-CN"/>
        </w:rPr>
        <w:t>2、结算方式：采用固定单价结算。</w:t>
      </w:r>
    </w:p>
    <w:p w14:paraId="5EA6449A">
      <w:pPr>
        <w:spacing w:after="0" w:line="440" w:lineRule="exact"/>
        <w:ind w:firstLine="480"/>
        <w:rPr>
          <w:rFonts w:hint="eastAsia" w:ascii="宋体" w:hAnsi="宋体" w:eastAsia="宋体" w:cs="Times New Roman"/>
          <w:i/>
          <w:iCs/>
          <w:highlight w:val="none"/>
          <w:u w:val="single"/>
          <w:lang w:val="en-US" w:eastAsia="zh-CN"/>
        </w:rPr>
      </w:pPr>
      <w:r>
        <w:rPr>
          <w:rFonts w:hint="eastAsia" w:ascii="宋体" w:hAnsi="宋体" w:eastAsia="宋体" w:cs="Times New Roman"/>
          <w:i/>
          <w:iCs/>
          <w:highlight w:val="none"/>
          <w:u w:val="single"/>
          <w:lang w:val="en-US" w:eastAsia="zh-CN"/>
        </w:rPr>
        <w:t>最终结算=∑实际发生量*各类别最高限价*</w:t>
      </w:r>
      <w:r>
        <w:rPr>
          <w:rFonts w:hint="eastAsia" w:cs="Times New Roman"/>
          <w:b w:val="0"/>
          <w:bCs w:val="0"/>
          <w:i/>
          <w:iCs/>
          <w:sz w:val="24"/>
          <w:szCs w:val="22"/>
          <w:highlight w:val="none"/>
          <w:u w:val="single"/>
          <w:lang w:val="en-US" w:eastAsia="zh-CN"/>
        </w:rPr>
        <w:t>（</w:t>
      </w:r>
      <w:r>
        <w:rPr>
          <w:rFonts w:hint="eastAsia" w:ascii="Times New Roman" w:hAnsi="Times New Roman" w:cs="Times New Roman"/>
          <w:b w:val="0"/>
          <w:bCs w:val="0"/>
          <w:i/>
          <w:iCs/>
          <w:sz w:val="24"/>
          <w:szCs w:val="22"/>
          <w:highlight w:val="none"/>
          <w:u w:val="single"/>
          <w:lang w:val="en-US" w:eastAsia="zh-CN"/>
        </w:rPr>
        <w:t>1-</w:t>
      </w:r>
      <w:r>
        <w:rPr>
          <w:rFonts w:hint="default" w:ascii="Times New Roman" w:hAnsi="Times New Roman" w:cs="Times New Roman"/>
          <w:b w:val="0"/>
          <w:bCs w:val="0"/>
          <w:i/>
          <w:iCs/>
          <w:sz w:val="24"/>
          <w:szCs w:val="22"/>
          <w:highlight w:val="none"/>
          <w:u w:val="single"/>
          <w:lang w:val="en-US" w:eastAsia="zh-CN"/>
        </w:rPr>
        <w:t>优惠率</w:t>
      </w:r>
      <w:r>
        <w:rPr>
          <w:rFonts w:hint="eastAsia" w:cs="Times New Roman"/>
          <w:b w:val="0"/>
          <w:bCs w:val="0"/>
          <w:i/>
          <w:iCs/>
          <w:sz w:val="24"/>
          <w:szCs w:val="22"/>
          <w:highlight w:val="none"/>
          <w:u w:val="single"/>
          <w:lang w:val="en-US" w:eastAsia="zh-CN"/>
        </w:rPr>
        <w:t>）</w:t>
      </w:r>
      <w:r>
        <w:rPr>
          <w:rFonts w:hint="eastAsia" w:ascii="宋体" w:hAnsi="宋体" w:eastAsia="宋体" w:cs="Times New Roman"/>
          <w:i/>
          <w:iCs/>
          <w:highlight w:val="none"/>
          <w:u w:val="single"/>
          <w:lang w:val="en-US" w:eastAsia="zh-CN"/>
        </w:rPr>
        <w:t>。</w:t>
      </w:r>
    </w:p>
    <w:p w14:paraId="1D1581D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3、发票开具方式：</w:t>
      </w:r>
      <w:r>
        <w:rPr>
          <w:rFonts w:hint="eastAsia" w:ascii="宋体" w:hAnsi="宋体" w:eastAsia="宋体" w:cs="Times New Roman"/>
          <w:b/>
          <w:bCs w:val="0"/>
          <w:lang w:val="en-US" w:eastAsia="zh-CN"/>
        </w:rPr>
        <w:t>增值税专用发票或增值税普通发票</w:t>
      </w:r>
      <w:r>
        <w:rPr>
          <w:rFonts w:hint="eastAsia" w:ascii="宋体" w:hAnsi="宋体" w:eastAsia="宋体" w:cs="Times New Roman"/>
          <w:lang w:val="en-US" w:eastAsia="zh-CN"/>
        </w:rPr>
        <w:t>。</w:t>
      </w:r>
    </w:p>
    <w:p w14:paraId="786A33AB">
      <w:pPr>
        <w:widowControl w:val="0"/>
        <w:spacing w:after="0" w:line="440" w:lineRule="exact"/>
        <w:rPr>
          <w:rFonts w:hint="default" w:ascii="Times New Roman" w:hAnsi="Times New Roman" w:eastAsia="宋体" w:cs="Times New Roman"/>
          <w:b/>
          <w:bCs w:val="0"/>
          <w:kern w:val="2"/>
          <w:sz w:val="24"/>
          <w:szCs w:val="24"/>
          <w:highlight w:val="none"/>
          <w:lang w:val="en-US" w:eastAsia="zh-CN"/>
        </w:rPr>
      </w:pPr>
      <w:r>
        <w:rPr>
          <w:rFonts w:hint="eastAsia" w:ascii="Times New Roman" w:hAnsi="Times New Roman" w:eastAsia="宋体" w:cs="Times New Roman"/>
          <w:b/>
          <w:bCs w:val="0"/>
          <w:kern w:val="2"/>
          <w:sz w:val="24"/>
          <w:szCs w:val="24"/>
          <w:highlight w:val="none"/>
        </w:rPr>
        <w:t xml:space="preserve">第六条  </w:t>
      </w:r>
      <w:r>
        <w:rPr>
          <w:rFonts w:hint="eastAsia" w:ascii="Times New Roman" w:hAnsi="Times New Roman" w:eastAsia="宋体" w:cs="Times New Roman"/>
          <w:b/>
          <w:bCs w:val="0"/>
          <w:kern w:val="2"/>
          <w:sz w:val="24"/>
          <w:szCs w:val="24"/>
          <w:highlight w:val="none"/>
          <w:lang w:val="en-US" w:eastAsia="zh-CN"/>
        </w:rPr>
        <w:t>验收办法</w:t>
      </w:r>
    </w:p>
    <w:p w14:paraId="41C0D87D">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1、甲方依法组织履约验收工作。</w:t>
      </w:r>
    </w:p>
    <w:p w14:paraId="1AD9742D">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2、甲方按照采购文件确定的验收方案或分期考核方案（包括履约验收的时间、方式、程序等内容），综合考核情况和服务效果进行验收。乙方应根据验收方案内容做好相应配合工作。</w:t>
      </w:r>
    </w:p>
    <w:p w14:paraId="729E5485">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3、对于实际使用人和甲方分离的项目，甲方邀请实际使用人参与验收。</w:t>
      </w:r>
    </w:p>
    <w:p w14:paraId="7071A5C7">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4、如有必要，甲方邀请参加本项目的其他供应商或第三方专业机构及专家参与验收，相关意见将作为验收书的参考资料。</w:t>
      </w:r>
    </w:p>
    <w:p w14:paraId="319A3789">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3C13D865">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6、 验收合格的项目,甲方根据采购合同的约定及时向乙方支付合同款项、退还履约保证金（如有）。验收不合格的项目，甲方依法及时处理。</w:t>
      </w:r>
    </w:p>
    <w:p w14:paraId="5FEA986E">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第七条  双方权利义务</w:t>
      </w:r>
    </w:p>
    <w:p w14:paraId="66E8DCDD">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1、甲方权利义务</w:t>
      </w:r>
    </w:p>
    <w:p w14:paraId="13320E6C">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1.1 甲方有权随时向乙方了解服务进展，提出改进意见和建议；甲方有权根据实际履约质量和进度情况要求乙方按照本合同约定加强管理直至提供符合约定的服务。</w:t>
      </w:r>
    </w:p>
    <w:p w14:paraId="5E446E79">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1.2 方应按时支付合同价款；为乙方履行合同提供必要的便利条件；本合同约定的其他义务。</w:t>
      </w:r>
    </w:p>
    <w:p w14:paraId="7A7AD0D9">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1.3 法规、政策规定由甲方承担的其他责任。</w:t>
      </w:r>
    </w:p>
    <w:p w14:paraId="6455729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2、乙方权利义务</w:t>
      </w:r>
    </w:p>
    <w:p w14:paraId="6B05C29E">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2.1 乙方应及时履行合同一般性义务和文件中规定的具体义务。乙方所提供服务的质量应与招标文件规定及响应文件承诺的内容相一致。</w:t>
      </w:r>
    </w:p>
    <w:p w14:paraId="5986043C">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2.2 乙方有权按照合同获得合同价款；乙方有权根据服务内容的需要，请求甲方予以配合。</w:t>
      </w:r>
    </w:p>
    <w:p w14:paraId="3FB77EB6">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2.3 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30%的，视为乙方丧失提供服务的能力。</w:t>
      </w:r>
    </w:p>
    <w:p w14:paraId="1B556C3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2.4 乙方应安排身体健康、品性良好的服务人员为甲方提供服务。</w:t>
      </w:r>
    </w:p>
    <w:p w14:paraId="1A805665">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2.5 乙方应保证服务人员的稳定，未经甲方同意，不得变更服务人员。</w:t>
      </w:r>
    </w:p>
    <w:p w14:paraId="213DF243">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2.6 乙方应当及时响应甲方的服务需求，在甲方提出派员到场服务时，应当与甲方确定到场时间。甲方紧急服务需求时，乙方应在 2 小时内派员到场。</w:t>
      </w:r>
    </w:p>
    <w:p w14:paraId="230420A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2.7 定期组织服务人员进行培训学习，不断提高服务人员业务技能。</w:t>
      </w:r>
    </w:p>
    <w:p w14:paraId="51753E4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2.8 乙方做好安全生产工作，对在工作中出现的服务人员的人身安全承担责任，并对由于服务人员的原因导致的第三人的人身财产损失承担赔偿责任。</w:t>
      </w:r>
    </w:p>
    <w:p w14:paraId="2A1A1E04">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2.9 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1503DD0E">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2.10 在本合同期内或合同终止后，未经得甲方同意，不得泄露与本项目有关的保密资料。</w:t>
      </w:r>
    </w:p>
    <w:p w14:paraId="56C0297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2.11 乙方应独立承担服务中由于乙方原因造成的各类责任。</w:t>
      </w:r>
    </w:p>
    <w:p w14:paraId="2CFFC9E5">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2.12 法规、政策规定由乙方承担的其他责任。</w:t>
      </w:r>
    </w:p>
    <w:p w14:paraId="1E6B26FC">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第八条  ▲质量保证</w:t>
      </w:r>
    </w:p>
    <w:p w14:paraId="3D131CC1">
      <w:pPr>
        <w:spacing w:after="0" w:afterAutospacing="0" w:line="440" w:lineRule="exact"/>
        <w:ind w:firstLine="523"/>
        <w:rPr>
          <w:sz w:val="24"/>
          <w:szCs w:val="24"/>
          <w:highlight w:val="none"/>
        </w:rPr>
      </w:pPr>
      <w:r>
        <w:rPr>
          <w:rFonts w:hint="eastAsia"/>
          <w:sz w:val="24"/>
          <w:szCs w:val="24"/>
          <w:highlight w:val="none"/>
        </w:rPr>
        <w:t>乙方各项服务承诺指标及所采取的措施按照采购文件要求及相应文件的承诺予以确定。</w:t>
      </w:r>
    </w:p>
    <w:p w14:paraId="5ECE0783">
      <w:pPr>
        <w:widowControl w:val="0"/>
        <w:spacing w:before="88" w:beforeLines="28" w:beforeAutospacing="0"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第九条  违约责任</w:t>
      </w:r>
    </w:p>
    <w:p w14:paraId="7D1B4DEB">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1、甲方未按合同规定期限向乙方支付合同价款的，每逾期一天向乙方偿付欠款总额 0.5％的滞纳金，但累计总额不超过欠款总额的5％。</w:t>
      </w:r>
    </w:p>
    <w:p w14:paraId="07F670F3">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2、有下列情形之一的，乙方应当向甲方支付合同约定合同价款金额 0.5 %的违约金：</w:t>
      </w:r>
    </w:p>
    <w:p w14:paraId="08420A5D">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（1）乙方服务团队成员未经甲方同意发生变更，经甲方要求恢复后，未在合理期限内（5 日内）恢复的；</w:t>
      </w:r>
    </w:p>
    <w:p w14:paraId="449141E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（2）乙方单位总体服务能力发生下降，专业技术人员减员或资质下降人数达到总人数20%的；</w:t>
      </w:r>
    </w:p>
    <w:p w14:paraId="5241C6E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（3）乙方人员无故未能按约到甲方提供服务，服务期限内达到3人次的；</w:t>
      </w:r>
    </w:p>
    <w:p w14:paraId="76664809">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（4）乙方人员不能响应甲方紧急服务需求的；</w:t>
      </w:r>
    </w:p>
    <w:p w14:paraId="605CD9C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（5）因乙方服务人员原因在服务期间给甲方造成不良影响的，服务期限内达到 3次的；</w:t>
      </w:r>
    </w:p>
    <w:p w14:paraId="1DB9792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（6）乙方及其服务人员虚报服务内容、服务时间等，骗取甲方服务费用的；</w:t>
      </w:r>
    </w:p>
    <w:p w14:paraId="49FDBE78">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0.5 ％的违约金。</w:t>
      </w:r>
    </w:p>
    <w:p w14:paraId="18B9DF95">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3、乙方在承担上述9.2项中一项或多项违约责任后，仍应继续履行合同规定的义务（甲方解除合同的除外）。甲方未能及时追究乙方的任何一项违约责任并不表明甲方放弃追究乙方该项或其他违约责任。</w:t>
      </w:r>
    </w:p>
    <w:p w14:paraId="3617E8B3">
      <w:pPr>
        <w:widowControl w:val="0"/>
        <w:spacing w:before="58" w:beforeLines="19" w:beforeAutospacing="0"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第十条 合同的解除</w:t>
      </w:r>
    </w:p>
    <w:p w14:paraId="40AE1F0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出现下列情形之一的，甲方有权解除本合同：</w:t>
      </w:r>
    </w:p>
    <w:p w14:paraId="4981B293">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1、乙方单位总体服务能力发生下降，专业技术人员减员或资质下降人数达到总人数</w:t>
      </w:r>
      <w:r>
        <w:rPr>
          <w:rFonts w:hint="eastAsia" w:ascii="宋体" w:hAnsi="宋体" w:eastAsia="宋体" w:cs="Times New Roman"/>
          <w:u w:val="single"/>
          <w:lang w:val="en-US" w:eastAsia="zh-CN"/>
        </w:rPr>
        <w:t>30%</w:t>
      </w:r>
      <w:r>
        <w:rPr>
          <w:rFonts w:hint="eastAsia" w:ascii="宋体" w:hAnsi="宋体" w:eastAsia="宋体" w:cs="Times New Roman"/>
          <w:lang w:val="en-US" w:eastAsia="zh-CN"/>
        </w:rPr>
        <w:t xml:space="preserve"> 的；</w:t>
      </w:r>
    </w:p>
    <w:p w14:paraId="0E20DFD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2、乙方人员无故未能按约到甲方提供服务，服务期限内达到</w:t>
      </w:r>
      <w:r>
        <w:rPr>
          <w:rFonts w:hint="eastAsia" w:ascii="宋体" w:hAnsi="宋体" w:eastAsia="宋体" w:cs="Times New Roman"/>
          <w:u w:val="single"/>
          <w:lang w:val="en-US" w:eastAsia="zh-CN"/>
        </w:rPr>
        <w:t xml:space="preserve"> 5 </w:t>
      </w:r>
      <w:r>
        <w:rPr>
          <w:rFonts w:hint="eastAsia" w:ascii="宋体" w:hAnsi="宋体" w:eastAsia="宋体" w:cs="Times New Roman"/>
          <w:lang w:val="en-US" w:eastAsia="zh-CN"/>
        </w:rPr>
        <w:t>人次的；</w:t>
      </w:r>
    </w:p>
    <w:p w14:paraId="241CCA3B">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3、乙方人员不能响应甲方紧急服务需求的，经甲方指出后未能改正的；</w:t>
      </w:r>
    </w:p>
    <w:p w14:paraId="77A81381">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4、因乙方服务人员原因在服务期间给甲方造成不良影响的，服务期限内达到</w:t>
      </w:r>
      <w:r>
        <w:rPr>
          <w:rFonts w:hint="eastAsia" w:ascii="宋体" w:hAnsi="宋体" w:eastAsia="宋体" w:cs="Times New Roman"/>
          <w:u w:val="single"/>
          <w:lang w:val="en-US" w:eastAsia="zh-CN"/>
        </w:rPr>
        <w:t xml:space="preserve"> 5</w:t>
      </w:r>
      <w:r>
        <w:rPr>
          <w:rFonts w:hint="eastAsia" w:ascii="宋体" w:hAnsi="宋体" w:eastAsia="宋体" w:cs="Times New Roman"/>
          <w:lang w:val="en-US" w:eastAsia="zh-CN"/>
        </w:rPr>
        <w:t>次的；</w:t>
      </w:r>
    </w:p>
    <w:p w14:paraId="64564BBE">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5、乙方及其服务人员虚报服务内容、服务时间等，骗取甲方服务费用的；</w:t>
      </w:r>
    </w:p>
    <w:p w14:paraId="3EB8783B">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6、因乙方不当服务或服务人员违法，给甲方造成严重不良影响的；</w:t>
      </w:r>
    </w:p>
    <w:p w14:paraId="436980F0">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7、乙方一年内因生产安全事故受到行政处罚达到三次的，或者因为乙方发生生产安全事故、环境损害事故，给甲方造成重大不良影响的或导致甲方受到行政处罚的。</w:t>
      </w:r>
    </w:p>
    <w:p w14:paraId="49320141">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w:t>
      </w:r>
      <w:r>
        <w:rPr>
          <w:rFonts w:hint="eastAsia" w:ascii="Times New Roman" w:hAnsi="Times New Roman" w:eastAsia="宋体" w:cs="Times New Roman"/>
          <w:b/>
          <w:bCs w:val="0"/>
          <w:kern w:val="2"/>
          <w:sz w:val="24"/>
          <w:szCs w:val="24"/>
          <w:highlight w:val="none"/>
          <w:lang w:val="en-US" w:eastAsia="zh-CN"/>
        </w:rPr>
        <w:t>一</w:t>
      </w:r>
      <w:r>
        <w:rPr>
          <w:rFonts w:hint="eastAsia" w:ascii="Times New Roman" w:hAnsi="Times New Roman" w:eastAsia="宋体" w:cs="Times New Roman"/>
          <w:b/>
          <w:bCs w:val="0"/>
          <w:kern w:val="2"/>
          <w:sz w:val="24"/>
          <w:szCs w:val="24"/>
          <w:highlight w:val="none"/>
        </w:rPr>
        <w:t>条  不可抗力</w:t>
      </w:r>
    </w:p>
    <w:p w14:paraId="6BFF84A3">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1、不可抗力，是指不能预见、不能避免并不能克服的客观情况，如战争、动乱、瘟疫、严重火灾、洪水、地震、风暴或其他自然灾害等。</w:t>
      </w:r>
    </w:p>
    <w:p w14:paraId="7435B31F">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427216FA">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3、发生不可抗力事件，任何一方均不对因不可抗力无法履行或迟延履行本合同义务而使另一方蒙受的任何损失承担责任，法律另有规定的除外。</w:t>
      </w:r>
    </w:p>
    <w:p w14:paraId="01A9D84D">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4、合同各方应根据不可抗力对本合同履行的影响程度，协商确定是否终止或是继续履行本合同。</w:t>
      </w:r>
    </w:p>
    <w:p w14:paraId="7222AF20">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第十二条  合同的变更、中止</w:t>
      </w:r>
    </w:p>
    <w:p w14:paraId="5B5D7C1F">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本合同一经签订，双方均不得擅自变更或中止合同，除非合同的继续履行将损害国家利益和社会公共利益。</w:t>
      </w:r>
    </w:p>
    <w:p w14:paraId="12FD6C9D">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第十三条  合同的终止</w:t>
      </w:r>
    </w:p>
    <w:p w14:paraId="0B9DFC80">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1、本合同因下列原因而终止：</w:t>
      </w:r>
    </w:p>
    <w:p w14:paraId="4782B22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1.1 本合同正常履行完毕；</w:t>
      </w:r>
    </w:p>
    <w:p w14:paraId="5001FCFB">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1.2 因不可抗力导致本合同无法履行或履行不必要；</w:t>
      </w:r>
    </w:p>
    <w:p w14:paraId="3004283C">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1.3 任何一方行使解除权解除本合同；</w:t>
      </w:r>
    </w:p>
    <w:p w14:paraId="3B0A43F8">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1.4 合同的继续履行将损害国家利益和社会公共利益。</w:t>
      </w:r>
    </w:p>
    <w:p w14:paraId="2A41BBF5">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除上述情形外，甲乙双方不得擅自终止合同。</w:t>
      </w:r>
    </w:p>
    <w:p w14:paraId="3A1159A5">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第十四条  合同的转让</w:t>
      </w:r>
    </w:p>
    <w:p w14:paraId="29846316">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乙方不得将其合同项下的权利义务部分或全部转让给第三方。</w:t>
      </w:r>
    </w:p>
    <w:p w14:paraId="192AC5BB">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第十五条  履约保证金</w:t>
      </w:r>
    </w:p>
    <w:p w14:paraId="65FF04E4">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zh-CN" w:eastAsia="zh-CN"/>
        </w:rPr>
        <w:t>本项目不收取履约保证金</w:t>
      </w:r>
      <w:r>
        <w:rPr>
          <w:rFonts w:hint="eastAsia" w:ascii="宋体" w:hAnsi="宋体" w:eastAsia="宋体" w:cs="Times New Roman"/>
          <w:lang w:val="en-US" w:eastAsia="zh-CN"/>
        </w:rPr>
        <w:t>。</w:t>
      </w:r>
    </w:p>
    <w:p w14:paraId="7F376224">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第十六条  争议解决方式</w:t>
      </w:r>
    </w:p>
    <w:p w14:paraId="0E702EBF">
      <w:pPr>
        <w:spacing w:after="0" w:line="440" w:lineRule="exact"/>
        <w:ind w:firstLine="480"/>
        <w:rPr>
          <w:rFonts w:hint="eastAsia" w:ascii="宋体" w:hAnsi="宋体" w:eastAsia="宋体" w:cs="Times New Roman"/>
          <w:lang w:val="zh-CN" w:eastAsia="zh-CN"/>
        </w:rPr>
      </w:pPr>
      <w:r>
        <w:rPr>
          <w:rFonts w:hint="eastAsia" w:ascii="宋体" w:hAnsi="宋体" w:eastAsia="宋体" w:cs="Times New Roman"/>
          <w:lang w:val="zh-CN" w:eastAsia="zh-CN"/>
        </w:rPr>
        <w:t>1、在执行本合同过程中所发生的或与本合同有关的一切争端，甲乙双方友好协商解决。如协商不能解决，则全部争端由甲方所在地人民法院管辖。</w:t>
      </w:r>
    </w:p>
    <w:p w14:paraId="43A804A7">
      <w:pPr>
        <w:spacing w:after="0" w:line="440" w:lineRule="exact"/>
        <w:ind w:firstLine="480"/>
        <w:rPr>
          <w:rFonts w:hint="eastAsia" w:ascii="宋体" w:hAnsi="宋体" w:eastAsia="宋体" w:cs="Times New Roman"/>
          <w:lang w:val="zh-CN" w:eastAsia="zh-CN"/>
        </w:rPr>
      </w:pPr>
      <w:r>
        <w:rPr>
          <w:rFonts w:hint="eastAsia" w:ascii="宋体" w:hAnsi="宋体" w:eastAsia="宋体" w:cs="Times New Roman"/>
          <w:lang w:val="en-US" w:eastAsia="zh-CN"/>
        </w:rPr>
        <w:t>2、</w:t>
      </w:r>
      <w:r>
        <w:rPr>
          <w:rFonts w:hint="eastAsia" w:ascii="宋体" w:hAnsi="宋体" w:eastAsia="宋体" w:cs="Times New Roman"/>
          <w:lang w:val="zh-CN" w:eastAsia="zh-CN"/>
        </w:rPr>
        <w:t>如因乙方违约，导致甲方起诉的，甲方由此产生的诉讼费用、律师费用、差旅费用等，均由乙方承担。</w:t>
      </w:r>
    </w:p>
    <w:p w14:paraId="63281B5E">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第十七条 通知与送达</w:t>
      </w:r>
    </w:p>
    <w:p w14:paraId="2166E5D0">
      <w:pPr>
        <w:spacing w:after="0" w:line="440" w:lineRule="exact"/>
        <w:ind w:firstLine="480"/>
        <w:rPr>
          <w:rFonts w:hint="eastAsia" w:ascii="宋体" w:hAnsi="宋体" w:eastAsia="宋体" w:cs="Times New Roman"/>
          <w:lang w:val="zh-CN" w:eastAsia="zh-CN"/>
        </w:rPr>
      </w:pPr>
      <w:r>
        <w:rPr>
          <w:rFonts w:hint="eastAsia" w:ascii="宋体" w:hAnsi="宋体" w:eastAsia="宋体" w:cs="Times New Roman"/>
          <w:lang w:val="en-US" w:eastAsia="zh-CN"/>
        </w:rPr>
        <w:t>1、</w:t>
      </w:r>
      <w:r>
        <w:rPr>
          <w:rFonts w:hint="eastAsia" w:ascii="宋体" w:hAnsi="宋体" w:eastAsia="宋体" w:cs="Times New Roman"/>
          <w:lang w:val="zh-CN" w:eastAsia="zh-CN"/>
        </w:rPr>
        <w:t>甲乙双方因履行本合同需要向对方发送通知、文件、资料的，均以下列联系信息确定内容进行：</w:t>
      </w:r>
    </w:p>
    <w:p w14:paraId="0FF9D51D">
      <w:pPr>
        <w:spacing w:after="0" w:line="440" w:lineRule="exact"/>
        <w:ind w:firstLine="480"/>
        <w:rPr>
          <w:rFonts w:hint="eastAsia" w:ascii="宋体" w:hAnsi="宋体" w:eastAsia="宋体" w:cs="Times New Roman"/>
          <w:lang w:val="zh-CN" w:eastAsia="zh-CN"/>
        </w:rPr>
      </w:pPr>
      <w:r>
        <w:rPr>
          <w:rFonts w:hint="eastAsia" w:ascii="宋体" w:hAnsi="宋体" w:eastAsia="宋体" w:cs="Times New Roman"/>
          <w:lang w:val="zh-CN" w:eastAsia="zh-CN"/>
        </w:rPr>
        <w:t>（</w:t>
      </w:r>
      <w:r>
        <w:rPr>
          <w:rFonts w:hint="eastAsia" w:ascii="宋体" w:hAnsi="宋体" w:eastAsia="宋体" w:cs="Times New Roman"/>
          <w:lang w:val="en-US" w:eastAsia="zh-CN"/>
        </w:rPr>
        <w:t>1</w:t>
      </w:r>
      <w:r>
        <w:rPr>
          <w:rFonts w:hint="eastAsia" w:ascii="宋体" w:hAnsi="宋体" w:eastAsia="宋体" w:cs="Times New Roman"/>
          <w:lang w:val="zh-CN" w:eastAsia="zh-CN"/>
        </w:rPr>
        <w:t>）甲方联系信息：</w:t>
      </w:r>
    </w:p>
    <w:p w14:paraId="42B4F00F">
      <w:pPr>
        <w:spacing w:line="440" w:lineRule="exact"/>
        <w:ind w:firstLine="480" w:firstLineChars="200"/>
        <w:rPr>
          <w:rFonts w:ascii="宋体" w:hAnsi="宋体"/>
          <w:sz w:val="24"/>
          <w:szCs w:val="24"/>
          <w:highlight w:val="none"/>
        </w:rPr>
      </w:pPr>
      <w:r>
        <w:rPr>
          <w:rFonts w:hint="eastAsia" w:ascii="宋体" w:hAnsi="宋体"/>
          <w:sz w:val="24"/>
          <w:szCs w:val="24"/>
          <w:highlight w:val="none"/>
        </w:rPr>
        <w:t>指定收件人：</w:t>
      </w:r>
      <w:r>
        <w:rPr>
          <w:rFonts w:hint="eastAsia" w:ascii="宋体" w:hAnsi="宋体"/>
          <w:sz w:val="24"/>
          <w:szCs w:val="24"/>
          <w:highlight w:val="none"/>
          <w:u w:val="single"/>
        </w:rPr>
        <w:t xml:space="preserve">      </w:t>
      </w:r>
      <w:r>
        <w:rPr>
          <w:rFonts w:hint="eastAsia" w:ascii="宋体" w:hAnsi="宋体"/>
          <w:sz w:val="24"/>
          <w:szCs w:val="24"/>
          <w:highlight w:val="none"/>
        </w:rPr>
        <w:t>送达地址</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指定电子收件方式：</w:t>
      </w:r>
      <w:r>
        <w:rPr>
          <w:rFonts w:hint="eastAsia" w:ascii="宋体" w:hAnsi="宋体"/>
          <w:sz w:val="24"/>
          <w:szCs w:val="24"/>
          <w:highlight w:val="none"/>
          <w:u w:val="single"/>
        </w:rPr>
        <w:t xml:space="preserve">          </w:t>
      </w:r>
    </w:p>
    <w:p w14:paraId="68B182A6">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（2）乙方联系信息：</w:t>
      </w:r>
    </w:p>
    <w:p w14:paraId="5F3E59EC">
      <w:pPr>
        <w:spacing w:line="440" w:lineRule="exact"/>
        <w:ind w:firstLine="480" w:firstLineChars="200"/>
        <w:rPr>
          <w:rFonts w:ascii="宋体" w:hAnsi="宋体"/>
          <w:sz w:val="24"/>
          <w:szCs w:val="24"/>
          <w:highlight w:val="none"/>
        </w:rPr>
      </w:pPr>
      <w:r>
        <w:rPr>
          <w:rFonts w:hint="eastAsia" w:ascii="宋体" w:hAnsi="宋体"/>
          <w:sz w:val="24"/>
          <w:szCs w:val="24"/>
          <w:highlight w:val="none"/>
        </w:rPr>
        <w:t>指定收件人：</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送达地址：</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指定电子收件方式：</w:t>
      </w:r>
      <w:r>
        <w:rPr>
          <w:rFonts w:hint="eastAsia" w:ascii="宋体" w:hAnsi="宋体"/>
          <w:sz w:val="24"/>
          <w:szCs w:val="24"/>
          <w:highlight w:val="none"/>
          <w:u w:val="single"/>
        </w:rPr>
        <w:t xml:space="preserve">         </w:t>
      </w:r>
    </w:p>
    <w:p w14:paraId="54B0362A">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2、双方确认前述联系信息作为解决争议时接受人民法院诉讼文书的送达地址和联系方式。</w:t>
      </w:r>
    </w:p>
    <w:p w14:paraId="1DD0246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3、任何一方改变前述联系信息的，应在发生变更后的3天内告知对方并做好通知到达对方前可能存在的邮件的接收。如未通知的，视为没有变更。</w:t>
      </w:r>
    </w:p>
    <w:p w14:paraId="1A4E5B12">
      <w:pPr>
        <w:widowControl w:val="0"/>
        <w:spacing w:after="0" w:line="440" w:lineRule="exact"/>
        <w:rPr>
          <w:rFonts w:hint="eastAsia" w:ascii="Times New Roman" w:hAnsi="Times New Roman" w:eastAsia="宋体" w:cs="Times New Roman"/>
          <w:b/>
          <w:bCs w:val="0"/>
          <w:kern w:val="2"/>
          <w:sz w:val="24"/>
          <w:szCs w:val="24"/>
          <w:highlight w:val="none"/>
        </w:rPr>
      </w:pPr>
      <w:r>
        <w:rPr>
          <w:rFonts w:hint="eastAsia" w:ascii="Times New Roman" w:hAnsi="Times New Roman" w:eastAsia="宋体" w:cs="Times New Roman"/>
          <w:b/>
          <w:bCs w:val="0"/>
          <w:kern w:val="2"/>
          <w:sz w:val="24"/>
          <w:szCs w:val="24"/>
          <w:highlight w:val="none"/>
        </w:rPr>
        <w:t>第十八条 合同生效及其他</w:t>
      </w:r>
    </w:p>
    <w:p w14:paraId="625A75B2">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1、合同在双方加盖公章且双方法定代表人或授权代表签字后生效。</w:t>
      </w:r>
    </w:p>
    <w:p w14:paraId="2E9CC626">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2、本合同一式</w:t>
      </w:r>
      <w:r>
        <w:rPr>
          <w:rFonts w:hint="eastAsia" w:ascii="宋体" w:hAnsi="宋体" w:eastAsia="宋体" w:cs="Times New Roman"/>
          <w:b/>
          <w:bCs w:val="0"/>
          <w:u w:val="single"/>
          <w:lang w:val="en-US" w:eastAsia="zh-CN"/>
        </w:rPr>
        <w:t xml:space="preserve"> 四 </w:t>
      </w:r>
      <w:r>
        <w:rPr>
          <w:rFonts w:hint="eastAsia" w:ascii="宋体" w:hAnsi="宋体" w:eastAsia="宋体" w:cs="Times New Roman"/>
          <w:lang w:val="en-US" w:eastAsia="zh-CN"/>
        </w:rPr>
        <w:t>份，以简体中文书写，甲方两份、乙方和代理机构各执一份。</w:t>
      </w:r>
    </w:p>
    <w:p w14:paraId="03A5EAF7">
      <w:pPr>
        <w:spacing w:after="0" w:line="440" w:lineRule="exact"/>
        <w:ind w:firstLine="480"/>
        <w:rPr>
          <w:rFonts w:hint="eastAsia" w:ascii="宋体" w:hAnsi="宋体" w:eastAsia="宋体" w:cs="Times New Roman"/>
          <w:lang w:val="en-US" w:eastAsia="zh-CN"/>
        </w:rPr>
      </w:pPr>
      <w:r>
        <w:rPr>
          <w:rFonts w:hint="eastAsia" w:ascii="宋体" w:hAnsi="宋体" w:eastAsia="宋体" w:cs="Times New Roman"/>
          <w:lang w:val="en-US" w:eastAsia="zh-CN"/>
        </w:rPr>
        <w:t>3、本合同应按照中华人民共和国的现行法律进行解释。</w:t>
      </w:r>
    </w:p>
    <w:p w14:paraId="32DDC01A">
      <w:pPr>
        <w:spacing w:line="440" w:lineRule="exact"/>
        <w:rPr>
          <w:rFonts w:ascii="宋体" w:hAnsi="宋体"/>
          <w:sz w:val="24"/>
          <w:szCs w:val="24"/>
          <w:highlight w:val="none"/>
        </w:rPr>
      </w:pPr>
    </w:p>
    <w:p w14:paraId="0B957AA7">
      <w:pPr>
        <w:spacing w:line="440" w:lineRule="exact"/>
        <w:rPr>
          <w:rFonts w:ascii="宋体" w:hAnsi="宋体"/>
          <w:sz w:val="24"/>
          <w:szCs w:val="24"/>
          <w:highlight w:val="none"/>
        </w:rPr>
      </w:pPr>
    </w:p>
    <w:p w14:paraId="4D1B90EF">
      <w:pPr>
        <w:spacing w:line="440" w:lineRule="exact"/>
        <w:rPr>
          <w:rFonts w:ascii="宋体" w:hAnsi="宋体"/>
          <w:sz w:val="24"/>
          <w:szCs w:val="24"/>
          <w:highlight w:val="none"/>
        </w:rPr>
      </w:pPr>
    </w:p>
    <w:p w14:paraId="52D60315">
      <w:pPr>
        <w:spacing w:line="440" w:lineRule="exact"/>
        <w:ind w:firstLine="480"/>
        <w:rPr>
          <w:rFonts w:ascii="宋体" w:hAnsi="宋体"/>
          <w:sz w:val="24"/>
          <w:szCs w:val="24"/>
          <w:highlight w:val="none"/>
        </w:rPr>
      </w:pPr>
      <w:r>
        <w:rPr>
          <w:rFonts w:ascii="宋体" w:hAnsi="宋体"/>
          <w:sz w:val="24"/>
          <w:szCs w:val="24"/>
          <w:highlight w:val="none"/>
        </w:rPr>
        <w:t>甲方</w:t>
      </w:r>
      <w:r>
        <w:rPr>
          <w:rFonts w:hint="eastAsia" w:ascii="宋体" w:hAnsi="宋体"/>
          <w:sz w:val="24"/>
          <w:szCs w:val="24"/>
          <w:highlight w:val="none"/>
        </w:rPr>
        <w:t>（加盖公章）</w:t>
      </w:r>
      <w:r>
        <w:rPr>
          <w:rFonts w:ascii="宋体" w:hAnsi="宋体"/>
          <w:sz w:val="24"/>
          <w:szCs w:val="24"/>
          <w:highlight w:val="none"/>
        </w:rPr>
        <w:t xml:space="preserve">                         乙方</w:t>
      </w:r>
      <w:r>
        <w:rPr>
          <w:rFonts w:hint="eastAsia" w:ascii="宋体" w:hAnsi="宋体"/>
          <w:sz w:val="24"/>
          <w:szCs w:val="24"/>
          <w:highlight w:val="none"/>
        </w:rPr>
        <w:t>（加盖公章）</w:t>
      </w:r>
    </w:p>
    <w:p w14:paraId="049D0578">
      <w:pPr>
        <w:spacing w:line="440" w:lineRule="exact"/>
        <w:ind w:firstLine="480"/>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p>
    <w:p w14:paraId="45B81D84">
      <w:pPr>
        <w:spacing w:line="440" w:lineRule="exact"/>
        <w:ind w:firstLine="480"/>
        <w:rPr>
          <w:rFonts w:ascii="宋体" w:hAnsi="宋体"/>
          <w:sz w:val="24"/>
          <w:szCs w:val="24"/>
          <w:highlight w:val="none"/>
        </w:rPr>
      </w:pPr>
      <w:r>
        <w:rPr>
          <w:rFonts w:ascii="宋体" w:hAnsi="宋体"/>
          <w:sz w:val="24"/>
          <w:szCs w:val="24"/>
          <w:highlight w:val="none"/>
        </w:rPr>
        <w:t>代表</w:t>
      </w:r>
      <w:r>
        <w:rPr>
          <w:rFonts w:hint="eastAsia" w:ascii="宋体" w:hAnsi="宋体"/>
          <w:sz w:val="24"/>
          <w:szCs w:val="24"/>
          <w:highlight w:val="none"/>
        </w:rPr>
        <w:t>人（签字或盖章）</w:t>
      </w:r>
      <w:r>
        <w:rPr>
          <w:rFonts w:ascii="宋体" w:hAnsi="宋体"/>
          <w:sz w:val="24"/>
          <w:szCs w:val="24"/>
          <w:highlight w:val="none"/>
        </w:rPr>
        <w:t xml:space="preserve">：                    </w:t>
      </w:r>
      <w:r>
        <w:rPr>
          <w:rFonts w:hint="eastAsia" w:ascii="宋体" w:hAnsi="宋体"/>
          <w:sz w:val="24"/>
          <w:szCs w:val="24"/>
          <w:highlight w:val="none"/>
        </w:rPr>
        <w:t>代表人（签字或盖章）</w:t>
      </w:r>
      <w:r>
        <w:rPr>
          <w:rFonts w:ascii="宋体" w:hAnsi="宋体"/>
          <w:sz w:val="24"/>
          <w:szCs w:val="24"/>
          <w:highlight w:val="none"/>
        </w:rPr>
        <w:t>：</w:t>
      </w:r>
    </w:p>
    <w:p w14:paraId="564D3AAA">
      <w:pPr>
        <w:spacing w:line="440" w:lineRule="exact"/>
        <w:rPr>
          <w:rFonts w:ascii="宋体" w:hAnsi="宋体"/>
          <w:sz w:val="24"/>
          <w:szCs w:val="24"/>
          <w:highlight w:val="none"/>
        </w:rPr>
      </w:pPr>
    </w:p>
    <w:p w14:paraId="5EC3174E">
      <w:pPr>
        <w:spacing w:line="440" w:lineRule="exact"/>
        <w:ind w:firstLine="425"/>
        <w:rPr>
          <w:rFonts w:ascii="宋体" w:hAnsi="宋体"/>
          <w:sz w:val="24"/>
          <w:szCs w:val="24"/>
          <w:highlight w:val="none"/>
        </w:rPr>
        <w:sectPr>
          <w:footerReference r:id="rId9" w:type="default"/>
          <w:pgSz w:w="11907" w:h="16840"/>
          <w:pgMar w:top="1134" w:right="882" w:bottom="1134" w:left="1365" w:header="567" w:footer="794" w:gutter="0"/>
          <w:pgNumType w:fmt="decimal" w:start="1"/>
          <w:cols w:space="720" w:num="1"/>
          <w:docGrid w:type="lines" w:linePitch="305" w:charSpace="0"/>
        </w:sectPr>
      </w:pPr>
      <w:r>
        <w:rPr>
          <w:rFonts w:hint="eastAsia" w:ascii="宋体" w:hAnsi="宋体"/>
          <w:sz w:val="24"/>
          <w:szCs w:val="24"/>
          <w:highlight w:val="none"/>
        </w:rPr>
        <w:t>签订日期：         年      月      日</w:t>
      </w:r>
      <w:r>
        <w:rPr>
          <w:rFonts w:ascii="宋体" w:hAnsi="宋体"/>
          <w:sz w:val="24"/>
          <w:szCs w:val="24"/>
          <w:highlight w:val="none"/>
        </w:rPr>
        <w:t xml:space="preserve">  </w:t>
      </w:r>
    </w:p>
    <w:p w14:paraId="7E861B84">
      <w:pPr>
        <w:pStyle w:val="189"/>
        <w:widowControl w:val="0"/>
        <w:spacing w:before="0" w:after="0"/>
        <w:jc w:val="center"/>
        <w:rPr>
          <w:rFonts w:ascii="宋体" w:hAnsi="宋体"/>
          <w:sz w:val="36"/>
          <w:szCs w:val="36"/>
        </w:rPr>
      </w:pPr>
      <w:bookmarkStart w:id="93" w:name="_Toc9802"/>
      <w:r>
        <w:rPr>
          <w:rFonts w:ascii="宋体" w:hAnsi="宋体"/>
          <w:sz w:val="36"/>
          <w:szCs w:val="36"/>
        </w:rPr>
        <w:t>第</w:t>
      </w:r>
      <w:r>
        <w:rPr>
          <w:rFonts w:hint="eastAsia" w:ascii="宋体" w:hAnsi="宋体"/>
          <w:sz w:val="36"/>
          <w:szCs w:val="36"/>
        </w:rPr>
        <w:t>六</w:t>
      </w:r>
      <w:r>
        <w:rPr>
          <w:rFonts w:ascii="宋体" w:hAnsi="宋体"/>
          <w:sz w:val="36"/>
          <w:szCs w:val="36"/>
        </w:rPr>
        <w:t>章  投标文件组成与格式</w:t>
      </w:r>
      <w:bookmarkEnd w:id="93"/>
    </w:p>
    <w:p w14:paraId="5C44B7CC">
      <w:pPr>
        <w:widowControl w:val="0"/>
        <w:rPr>
          <w:b/>
          <w:sz w:val="44"/>
          <w:szCs w:val="44"/>
        </w:rPr>
      </w:pPr>
      <w:r>
        <w:rPr>
          <w:b/>
          <w:sz w:val="44"/>
          <w:szCs w:val="44"/>
        </w:rPr>
        <w:t>封面：</w:t>
      </w:r>
    </w:p>
    <w:p w14:paraId="2A7F6C2F">
      <w:pPr>
        <w:widowControl w:val="0"/>
        <w:rPr>
          <w:rFonts w:hint="eastAsia"/>
          <w:b/>
          <w:sz w:val="72"/>
          <w:szCs w:val="72"/>
        </w:rPr>
      </w:pPr>
    </w:p>
    <w:p w14:paraId="78CC2F61">
      <w:pPr>
        <w:widowControl w:val="0"/>
        <w:jc w:val="center"/>
        <w:rPr>
          <w:b/>
          <w:sz w:val="72"/>
          <w:szCs w:val="72"/>
        </w:rPr>
      </w:pPr>
      <w:r>
        <w:rPr>
          <w:b/>
          <w:sz w:val="72"/>
          <w:szCs w:val="72"/>
        </w:rPr>
        <w:t>投   标   文   件</w:t>
      </w:r>
    </w:p>
    <w:p w14:paraId="5E069562">
      <w:pPr>
        <w:widowControl w:val="0"/>
        <w:rPr>
          <w:b/>
          <w:sz w:val="36"/>
          <w:szCs w:val="36"/>
        </w:rPr>
      </w:pPr>
    </w:p>
    <w:p w14:paraId="2AE7C1AE">
      <w:pPr>
        <w:widowControl w:val="0"/>
        <w:rPr>
          <w:b/>
          <w:sz w:val="36"/>
          <w:szCs w:val="36"/>
        </w:rPr>
      </w:pPr>
    </w:p>
    <w:p w14:paraId="12071611">
      <w:pPr>
        <w:widowControl w:val="0"/>
        <w:jc w:val="center"/>
        <w:rPr>
          <w:b/>
          <w:sz w:val="36"/>
          <w:szCs w:val="36"/>
        </w:rPr>
      </w:pPr>
    </w:p>
    <w:p w14:paraId="410E669F">
      <w:pPr>
        <w:widowControl w:val="0"/>
        <w:ind w:firstLine="1622"/>
        <w:jc w:val="left"/>
        <w:rPr>
          <w:rFonts w:hint="eastAsia" w:eastAsia="宋体"/>
          <w:b/>
          <w:sz w:val="36"/>
          <w:szCs w:val="36"/>
          <w:lang w:eastAsia="zh-CN"/>
        </w:rPr>
      </w:pPr>
      <w:r>
        <w:rPr>
          <w:b/>
          <w:sz w:val="36"/>
          <w:szCs w:val="36"/>
        </w:rPr>
        <w:t>项目名称：</w:t>
      </w:r>
      <w:r>
        <w:rPr>
          <w:rFonts w:hint="eastAsia" w:ascii="Segoe UI Symbol" w:hAnsi="Segoe UI Symbol" w:cs="Segoe UI Symbol"/>
          <w:b/>
          <w:sz w:val="36"/>
          <w:szCs w:val="36"/>
          <w:lang w:eastAsia="zh-CN"/>
        </w:rPr>
        <w:t>古里镇2026-2027储备地块考古机械配合服务</w:t>
      </w:r>
    </w:p>
    <w:p w14:paraId="371483F8">
      <w:pPr>
        <w:widowControl w:val="0"/>
        <w:ind w:firstLine="1622"/>
        <w:rPr>
          <w:rFonts w:hint="eastAsia" w:eastAsia="宋体"/>
          <w:b/>
          <w:sz w:val="36"/>
          <w:szCs w:val="36"/>
          <w:lang w:eastAsia="zh-CN"/>
        </w:rPr>
      </w:pPr>
      <w:r>
        <w:rPr>
          <w:b/>
          <w:sz w:val="36"/>
          <w:szCs w:val="36"/>
        </w:rPr>
        <w:t>项目编号：</w:t>
      </w:r>
      <w:r>
        <w:rPr>
          <w:rFonts w:hint="eastAsia"/>
          <w:b/>
          <w:sz w:val="36"/>
          <w:szCs w:val="36"/>
          <w:lang w:eastAsia="zh-CN"/>
        </w:rPr>
        <w:t>JSZC-320581-JSCX-G2026-0005</w:t>
      </w:r>
    </w:p>
    <w:p w14:paraId="29480138">
      <w:pPr>
        <w:widowControl w:val="0"/>
        <w:rPr>
          <w:b/>
          <w:color w:val="00B0F0"/>
          <w:sz w:val="36"/>
          <w:szCs w:val="36"/>
        </w:rPr>
      </w:pPr>
    </w:p>
    <w:p w14:paraId="49329CBF">
      <w:pPr>
        <w:widowControl w:val="0"/>
        <w:rPr>
          <w:rFonts w:hint="eastAsia"/>
          <w:sz w:val="36"/>
          <w:szCs w:val="36"/>
        </w:rPr>
      </w:pPr>
    </w:p>
    <w:p w14:paraId="395AC7EC">
      <w:pPr>
        <w:widowControl w:val="0"/>
        <w:rPr>
          <w:rFonts w:hint="eastAsia"/>
          <w:sz w:val="36"/>
          <w:szCs w:val="36"/>
        </w:rPr>
      </w:pPr>
    </w:p>
    <w:p w14:paraId="53705A57">
      <w:pPr>
        <w:widowControl w:val="0"/>
        <w:rPr>
          <w:rFonts w:hint="eastAsia"/>
          <w:sz w:val="36"/>
          <w:szCs w:val="36"/>
        </w:rPr>
      </w:pPr>
    </w:p>
    <w:p w14:paraId="52894453">
      <w:pPr>
        <w:widowControl w:val="0"/>
        <w:ind w:firstLine="1982"/>
        <w:rPr>
          <w:b/>
          <w:sz w:val="36"/>
          <w:szCs w:val="36"/>
        </w:rPr>
      </w:pPr>
      <w:r>
        <w:rPr>
          <w:b/>
          <w:sz w:val="36"/>
          <w:szCs w:val="36"/>
        </w:rPr>
        <w:t>投 标 人：</w:t>
      </w:r>
      <w:r>
        <w:rPr>
          <w:rFonts w:hint="eastAsia"/>
          <w:b/>
          <w:sz w:val="36"/>
          <w:szCs w:val="36"/>
          <w:u w:val="single"/>
        </w:rPr>
        <w:t>（加盖CA电子公章）</w:t>
      </w:r>
    </w:p>
    <w:p w14:paraId="1A6B3D02">
      <w:pPr>
        <w:widowControl w:val="0"/>
        <w:ind w:firstLine="1982"/>
        <w:rPr>
          <w:rFonts w:hint="eastAsia"/>
          <w:b/>
          <w:sz w:val="36"/>
          <w:szCs w:val="36"/>
        </w:rPr>
      </w:pPr>
      <w:r>
        <w:rPr>
          <w:b/>
          <w:sz w:val="36"/>
          <w:szCs w:val="36"/>
        </w:rPr>
        <w:t>日</w:t>
      </w:r>
      <w:r>
        <w:rPr>
          <w:rFonts w:hint="eastAsia"/>
          <w:b/>
          <w:sz w:val="36"/>
          <w:szCs w:val="36"/>
        </w:rPr>
        <w:t xml:space="preserve">    </w:t>
      </w:r>
      <w:r>
        <w:rPr>
          <w:b/>
          <w:sz w:val="36"/>
          <w:szCs w:val="36"/>
        </w:rPr>
        <w:t>期：2026年</w:t>
      </w:r>
      <w:r>
        <w:rPr>
          <w:rFonts w:hint="eastAsia"/>
          <w:b/>
          <w:sz w:val="36"/>
          <w:szCs w:val="36"/>
        </w:rPr>
        <w:t xml:space="preserve">  </w:t>
      </w:r>
      <w:r>
        <w:rPr>
          <w:b/>
          <w:sz w:val="36"/>
          <w:szCs w:val="36"/>
        </w:rPr>
        <w:t xml:space="preserve"> 月     日</w:t>
      </w:r>
    </w:p>
    <w:p w14:paraId="34453AC8">
      <w:pPr>
        <w:pBdr>
          <w:top w:val="none" w:color="000000" w:sz="0" w:space="0"/>
          <w:left w:val="none" w:color="000000" w:sz="0" w:space="0"/>
          <w:bottom w:val="none" w:color="000000" w:sz="0" w:space="0"/>
          <w:right w:val="none" w:color="000000" w:sz="0" w:space="0"/>
        </w:pBdr>
        <w:spacing w:line="400" w:lineRule="exact"/>
        <w:jc w:val="center"/>
        <w:rPr>
          <w:rFonts w:hint="eastAsia" w:ascii="Calibri" w:hAnsi="Calibri"/>
          <w:bCs w:val="0"/>
          <w:sz w:val="21"/>
          <w:szCs w:val="22"/>
        </w:rPr>
      </w:pPr>
      <w:r>
        <w:rPr>
          <w:b/>
          <w:sz w:val="36"/>
          <w:szCs w:val="36"/>
        </w:rPr>
        <w:br w:type="page" w:clear="all"/>
      </w:r>
      <w:r>
        <w:rPr>
          <w:rFonts w:hint="eastAsia"/>
          <w:b/>
          <w:sz w:val="36"/>
          <w:szCs w:val="36"/>
        </w:rPr>
        <w:t>投标文件目录</w:t>
      </w:r>
    </w:p>
    <w:p w14:paraId="2B556D67">
      <w:pPr>
        <w:widowControl w:val="0"/>
        <w:spacing w:after="0" w:line="420" w:lineRule="exact"/>
        <w:ind w:left="480"/>
        <w:rPr>
          <w:rFonts w:hint="default" w:ascii="宋体" w:hAnsi="宋体" w:eastAsia="宋体" w:cs="Times New Roman"/>
          <w:b/>
          <w:bCs w:val="0"/>
          <w:kern w:val="2"/>
          <w:sz w:val="24"/>
          <w:szCs w:val="22"/>
          <w:highlight w:val="none"/>
        </w:rPr>
      </w:pPr>
      <w:r>
        <w:rPr>
          <w:rFonts w:hint="default" w:ascii="宋体" w:hAnsi="宋体" w:eastAsia="宋体" w:cs="Times New Roman"/>
          <w:b/>
          <w:bCs w:val="0"/>
          <w:kern w:val="2"/>
          <w:sz w:val="24"/>
          <w:szCs w:val="22"/>
          <w:highlight w:val="none"/>
        </w:rPr>
        <w:t>一、基本目录</w:t>
      </w:r>
    </w:p>
    <w:p w14:paraId="2187EF69">
      <w:pPr>
        <w:widowControl w:val="0"/>
        <w:spacing w:after="0" w:line="420" w:lineRule="exact"/>
        <w:ind w:firstLine="420"/>
        <w:rPr>
          <w:rFonts w:hint="default" w:ascii="宋体" w:hAnsi="宋体" w:eastAsia="宋体" w:cs="Times New Roman"/>
          <w:bCs w:val="0"/>
          <w:kern w:val="2"/>
          <w:sz w:val="24"/>
          <w:szCs w:val="22"/>
          <w:highlight w:val="none"/>
        </w:rPr>
      </w:pPr>
      <w:r>
        <w:rPr>
          <w:rFonts w:hint="default" w:ascii="宋体" w:hAnsi="宋体" w:eastAsia="宋体" w:cs="Times New Roman"/>
          <w:bCs w:val="0"/>
          <w:kern w:val="2"/>
          <w:sz w:val="24"/>
          <w:szCs w:val="22"/>
          <w:highlight w:val="none"/>
        </w:rPr>
        <w:t>1、封面</w:t>
      </w:r>
    </w:p>
    <w:p w14:paraId="39079B8C">
      <w:pPr>
        <w:widowControl w:val="0"/>
        <w:spacing w:after="0" w:line="420" w:lineRule="exact"/>
        <w:ind w:firstLine="420"/>
        <w:rPr>
          <w:rFonts w:hint="default" w:ascii="宋体" w:hAnsi="宋体" w:eastAsia="宋体" w:cs="Times New Roman"/>
          <w:bCs w:val="0"/>
          <w:kern w:val="2"/>
          <w:sz w:val="24"/>
          <w:szCs w:val="22"/>
          <w:highlight w:val="none"/>
        </w:rPr>
      </w:pPr>
      <w:r>
        <w:rPr>
          <w:rFonts w:hint="default" w:ascii="宋体" w:hAnsi="宋体" w:eastAsia="宋体" w:cs="Times New Roman"/>
          <w:bCs w:val="0"/>
          <w:kern w:val="2"/>
          <w:sz w:val="24"/>
          <w:szCs w:val="22"/>
          <w:highlight w:val="none"/>
        </w:rPr>
        <w:t>2、开标一览表（格式见附件1）</w:t>
      </w:r>
    </w:p>
    <w:p w14:paraId="0161FF5F">
      <w:pPr>
        <w:widowControl w:val="0"/>
        <w:spacing w:after="0" w:line="420" w:lineRule="exact"/>
        <w:ind w:left="480"/>
        <w:rPr>
          <w:rFonts w:hint="default" w:ascii="宋体" w:hAnsi="宋体" w:eastAsia="宋体" w:cs="Times New Roman"/>
          <w:b/>
          <w:bCs w:val="0"/>
          <w:kern w:val="2"/>
          <w:sz w:val="24"/>
          <w:szCs w:val="22"/>
          <w:highlight w:val="none"/>
        </w:rPr>
      </w:pPr>
      <w:r>
        <w:rPr>
          <w:rFonts w:hint="default" w:ascii="宋体" w:hAnsi="宋体" w:eastAsia="宋体" w:cs="Times New Roman"/>
          <w:b/>
          <w:bCs w:val="0"/>
          <w:kern w:val="2"/>
          <w:sz w:val="24"/>
          <w:szCs w:val="22"/>
          <w:highlight w:val="none"/>
        </w:rPr>
        <w:t>二、资格审查内容</w:t>
      </w:r>
    </w:p>
    <w:p w14:paraId="45504C29">
      <w:pPr>
        <w:widowControl w:val="0"/>
        <w:spacing w:after="0" w:line="440" w:lineRule="exact"/>
        <w:ind w:firstLine="480"/>
        <w:rPr>
          <w:rFonts w:hint="eastAsia" w:cs="宋体"/>
          <w:b/>
          <w:bCs/>
          <w:color w:val="333333"/>
          <w:lang w:val="en-US" w:eastAsia="zh-CN"/>
        </w:rPr>
      </w:pPr>
      <w:r>
        <w:rPr>
          <w:rFonts w:hint="eastAsia" w:cs="宋体"/>
          <w:b/>
          <w:bCs/>
          <w:color w:val="333333"/>
          <w:lang w:val="en-US" w:eastAsia="zh-CN"/>
        </w:rPr>
        <w:t>*1、满足《中华人民共和国政府采购法》第二十二条规定，并提供下列材料：</w:t>
      </w:r>
    </w:p>
    <w:p w14:paraId="12139EB2">
      <w:pPr>
        <w:widowControl w:val="0"/>
        <w:spacing w:after="0" w:line="440" w:lineRule="exact"/>
        <w:ind w:firstLine="480"/>
        <w:rPr>
          <w:rFonts w:hint="eastAsia" w:cs="宋体"/>
          <w:bCs w:val="0"/>
          <w:color w:val="333333"/>
        </w:rPr>
      </w:pPr>
      <w:r>
        <w:rPr>
          <w:rFonts w:hint="eastAsia" w:cs="宋体"/>
          <w:bCs w:val="0"/>
          <w:color w:val="333333"/>
          <w:lang w:val="en-US" w:eastAsia="zh-CN"/>
        </w:rPr>
        <w:t>1.1</w:t>
      </w:r>
      <w:r>
        <w:rPr>
          <w:rFonts w:hint="eastAsia" w:cs="宋体"/>
          <w:bCs w:val="0"/>
          <w:color w:val="333333"/>
        </w:rPr>
        <w:t>具有独立承担民事责任的能力（提供法人或者其他组织的营业执照等证明文件）；</w:t>
      </w:r>
    </w:p>
    <w:p w14:paraId="640BBEB6">
      <w:pPr>
        <w:widowControl w:val="0"/>
        <w:spacing w:after="0" w:line="440" w:lineRule="exact"/>
        <w:ind w:firstLine="480"/>
        <w:rPr>
          <w:rFonts w:hint="eastAsia" w:cs="宋体"/>
          <w:bCs w:val="0"/>
          <w:color w:val="333333"/>
        </w:rPr>
      </w:pPr>
      <w:r>
        <w:rPr>
          <w:rFonts w:hint="eastAsia" w:cs="宋体"/>
          <w:bCs w:val="0"/>
          <w:color w:val="333333"/>
          <w:lang w:val="en-US" w:eastAsia="zh-CN"/>
        </w:rPr>
        <w:t>1.2</w:t>
      </w:r>
      <w:r>
        <w:rPr>
          <w:rFonts w:hint="eastAsia" w:cs="宋体"/>
          <w:bCs w:val="0"/>
          <w:color w:val="333333"/>
        </w:rPr>
        <w:t>具有良好的商业信誉和健全的财务会计制度（提供开标时间前一年内的任意一期财务报表或最近一期经第三方审计的财务报告或银行出具的资信证明）；</w:t>
      </w:r>
    </w:p>
    <w:p w14:paraId="03E25CF6">
      <w:pPr>
        <w:widowControl w:val="0"/>
        <w:spacing w:after="0" w:line="440" w:lineRule="exact"/>
        <w:ind w:firstLine="480"/>
        <w:rPr>
          <w:rFonts w:hint="eastAsia" w:cs="宋体"/>
          <w:bCs w:val="0"/>
          <w:color w:val="333333"/>
          <w:lang w:val="en-US" w:eastAsia="zh-CN"/>
        </w:rPr>
      </w:pPr>
      <w:r>
        <w:rPr>
          <w:rFonts w:hint="eastAsia" w:cs="宋体"/>
          <w:bCs w:val="0"/>
          <w:color w:val="333333"/>
          <w:lang w:val="en-US" w:eastAsia="zh-CN"/>
        </w:rPr>
        <w:t>1.3具备履行合同所必需的设备和专业技术能力的书面声明（格式见附件4）。</w:t>
      </w:r>
    </w:p>
    <w:p w14:paraId="76E9D871">
      <w:pPr>
        <w:widowControl w:val="0"/>
        <w:spacing w:after="0" w:line="440" w:lineRule="exact"/>
        <w:ind w:firstLine="480"/>
        <w:rPr>
          <w:rFonts w:hint="eastAsia" w:cs="宋体"/>
          <w:bCs w:val="0"/>
          <w:color w:val="333333"/>
          <w:lang w:val="en-US" w:eastAsia="zh-CN"/>
        </w:rPr>
      </w:pPr>
      <w:r>
        <w:rPr>
          <w:rFonts w:hint="eastAsia" w:cs="宋体"/>
          <w:bCs w:val="0"/>
          <w:color w:val="333333"/>
          <w:lang w:val="en-US" w:eastAsia="zh-CN"/>
        </w:rPr>
        <w:t>1.4依法缴纳税收和社会保障资金的相关材料（提供开标时间前一年内至少一个月依法缴纳税收及缴纳社会保障资金的证明材料，如投标人缴纳税收的凭据、缴纳社会保险的专用收据或社会保险缴纳清单。投标人依法享受免缴税收、社会保障资金的提供证明材料。）</w:t>
      </w:r>
    </w:p>
    <w:p w14:paraId="7327CFF9">
      <w:pPr>
        <w:widowControl w:val="0"/>
        <w:spacing w:after="0" w:line="440" w:lineRule="exact"/>
        <w:ind w:firstLine="480"/>
        <w:rPr>
          <w:rFonts w:hint="eastAsia" w:cs="宋体"/>
          <w:bCs w:val="0"/>
          <w:color w:val="333333"/>
          <w:lang w:val="en-US" w:eastAsia="zh-CN"/>
        </w:rPr>
      </w:pPr>
      <w:r>
        <w:rPr>
          <w:rFonts w:hint="eastAsia" w:cs="宋体"/>
          <w:bCs w:val="0"/>
          <w:color w:val="333333"/>
          <w:lang w:val="en-US" w:eastAsia="zh-CN"/>
        </w:rPr>
        <w:t>1.5参加政府采购活动前3年内在经营活动中没有重大违法记录的书面声明（格式见附件5）。</w:t>
      </w:r>
    </w:p>
    <w:p w14:paraId="0319C5E8">
      <w:pPr>
        <w:widowControl w:val="0"/>
        <w:spacing w:after="0" w:line="420" w:lineRule="exact"/>
        <w:ind w:firstLine="420"/>
        <w:rPr>
          <w:rFonts w:hint="default" w:ascii="宋体" w:hAnsi="宋体" w:eastAsia="宋体" w:cs="Times New Roman"/>
          <w:bCs w:val="0"/>
          <w:kern w:val="2"/>
          <w:sz w:val="24"/>
          <w:szCs w:val="20"/>
          <w:highlight w:val="none"/>
        </w:rPr>
      </w:pPr>
      <w:r>
        <w:rPr>
          <w:rFonts w:hint="default" w:ascii="宋体" w:hAnsi="宋体" w:eastAsia="宋体" w:cs="Times New Roman"/>
          <w:bCs w:val="0"/>
          <w:kern w:val="2"/>
          <w:sz w:val="24"/>
          <w:szCs w:val="22"/>
          <w:highlight w:val="none"/>
        </w:rPr>
        <w:t>2、中小企业声明函（格式见附件</w:t>
      </w:r>
      <w:r>
        <w:rPr>
          <w:rFonts w:hint="eastAsia" w:ascii="宋体" w:hAnsi="宋体" w:eastAsia="宋体" w:cs="Times New Roman"/>
          <w:bCs w:val="0"/>
          <w:kern w:val="2"/>
          <w:sz w:val="24"/>
          <w:szCs w:val="22"/>
          <w:highlight w:val="none"/>
          <w:lang w:val="en-US" w:eastAsia="zh-CN"/>
        </w:rPr>
        <w:t>8</w:t>
      </w:r>
      <w:r>
        <w:rPr>
          <w:rFonts w:hint="default" w:ascii="宋体" w:hAnsi="宋体" w:eastAsia="宋体" w:cs="Times New Roman"/>
          <w:bCs w:val="0"/>
          <w:kern w:val="2"/>
          <w:sz w:val="24"/>
          <w:szCs w:val="22"/>
          <w:highlight w:val="none"/>
        </w:rPr>
        <w:t>）或残疾人福利性单位声明函（格式见附件</w:t>
      </w:r>
      <w:r>
        <w:rPr>
          <w:rFonts w:hint="eastAsia" w:ascii="宋体" w:hAnsi="宋体" w:eastAsia="宋体" w:cs="Times New Roman"/>
          <w:bCs w:val="0"/>
          <w:kern w:val="2"/>
          <w:sz w:val="24"/>
          <w:szCs w:val="22"/>
          <w:highlight w:val="none"/>
          <w:lang w:val="en-US" w:eastAsia="zh-CN"/>
        </w:rPr>
        <w:t>9</w:t>
      </w:r>
      <w:r>
        <w:rPr>
          <w:rFonts w:hint="default" w:ascii="宋体" w:hAnsi="宋体" w:eastAsia="宋体" w:cs="Times New Roman"/>
          <w:bCs w:val="0"/>
          <w:kern w:val="2"/>
          <w:sz w:val="24"/>
          <w:szCs w:val="22"/>
          <w:highlight w:val="none"/>
        </w:rPr>
        <w:t>）或省级以上监狱管理局、戒毒管理局（含新疆生产建设兵团）出具的属于监狱企业的证明文件。</w:t>
      </w:r>
    </w:p>
    <w:p w14:paraId="1E695A7C">
      <w:pPr>
        <w:widowControl w:val="0"/>
        <w:spacing w:after="0" w:line="420" w:lineRule="exact"/>
        <w:ind w:left="480"/>
        <w:rPr>
          <w:rFonts w:hint="default" w:ascii="宋体" w:hAnsi="宋体" w:eastAsia="宋体" w:cs="Times New Roman"/>
          <w:b/>
          <w:bCs w:val="0"/>
          <w:kern w:val="2"/>
          <w:sz w:val="24"/>
          <w:szCs w:val="22"/>
          <w:highlight w:val="none"/>
        </w:rPr>
      </w:pPr>
      <w:r>
        <w:rPr>
          <w:rFonts w:hint="default" w:ascii="宋体" w:hAnsi="宋体" w:eastAsia="宋体" w:cs="Times New Roman"/>
          <w:b/>
          <w:bCs w:val="0"/>
          <w:kern w:val="2"/>
          <w:sz w:val="24"/>
          <w:szCs w:val="22"/>
          <w:highlight w:val="none"/>
        </w:rPr>
        <w:t>三、符合性审查内容</w:t>
      </w:r>
    </w:p>
    <w:p w14:paraId="674B26D5">
      <w:pPr>
        <w:widowControl w:val="0"/>
        <w:spacing w:after="0" w:line="440" w:lineRule="exact"/>
        <w:ind w:firstLine="480"/>
        <w:rPr>
          <w:rFonts w:hint="eastAsia" w:ascii="宋体" w:hAnsi="宋体" w:eastAsia="宋体" w:cs="宋体"/>
          <w:bCs w:val="0"/>
          <w:color w:val="333333"/>
          <w:lang w:val="en-US" w:eastAsia="zh-CN"/>
        </w:rPr>
      </w:pPr>
      <w:r>
        <w:rPr>
          <w:rFonts w:hint="eastAsia" w:ascii="宋体" w:hAnsi="宋体" w:eastAsia="宋体" w:cs="宋体"/>
          <w:bCs w:val="0"/>
          <w:color w:val="333333"/>
          <w:lang w:val="en-US" w:eastAsia="zh-CN"/>
        </w:rPr>
        <w:t>1、</w:t>
      </w:r>
      <w:r>
        <w:rPr>
          <w:rFonts w:hint="default" w:ascii="宋体" w:hAnsi="宋体" w:eastAsia="宋体" w:cs="宋体"/>
          <w:bCs w:val="0"/>
          <w:color w:val="333333"/>
          <w:lang w:val="en-US" w:eastAsia="zh-CN"/>
        </w:rPr>
        <w:t>法定代表人授权书</w:t>
      </w:r>
      <w:r>
        <w:rPr>
          <w:rFonts w:hint="eastAsia" w:ascii="宋体" w:hAnsi="宋体" w:eastAsia="宋体" w:cs="宋体"/>
          <w:bCs w:val="0"/>
          <w:color w:val="333333"/>
          <w:lang w:val="en-US" w:eastAsia="zh-CN"/>
        </w:rPr>
        <w:t>（格式见附件</w:t>
      </w:r>
      <w:r>
        <w:rPr>
          <w:rFonts w:hint="eastAsia" w:cs="宋体"/>
          <w:bCs w:val="0"/>
          <w:color w:val="333333"/>
          <w:lang w:val="en-US" w:eastAsia="zh-CN"/>
        </w:rPr>
        <w:t>6</w:t>
      </w:r>
      <w:r>
        <w:rPr>
          <w:rFonts w:hint="eastAsia" w:ascii="宋体" w:hAnsi="宋体" w:eastAsia="宋体" w:cs="宋体"/>
          <w:bCs w:val="0"/>
          <w:color w:val="333333"/>
          <w:lang w:val="en-US" w:eastAsia="zh-CN"/>
        </w:rPr>
        <w:t>）（法定代表人亲自参与投标的不需要提供法定代表人授权书，但投标人需在投标文件中提供法定代表人亲自参与投标的证明）</w:t>
      </w:r>
    </w:p>
    <w:p w14:paraId="2D8EC9BA">
      <w:pPr>
        <w:widowControl w:val="0"/>
        <w:spacing w:after="0" w:line="440" w:lineRule="exact"/>
        <w:ind w:firstLine="480"/>
        <w:rPr>
          <w:rFonts w:hint="default" w:ascii="宋体" w:hAnsi="宋体" w:eastAsia="宋体" w:cs="宋体"/>
          <w:bCs w:val="0"/>
          <w:color w:val="333333"/>
          <w:lang w:val="en-US" w:eastAsia="zh-CN"/>
        </w:rPr>
      </w:pPr>
      <w:r>
        <w:rPr>
          <w:rFonts w:hint="default" w:ascii="宋体" w:hAnsi="宋体" w:eastAsia="宋体" w:cs="宋体"/>
          <w:bCs w:val="0"/>
          <w:color w:val="333333"/>
          <w:lang w:val="en-US" w:eastAsia="zh-CN"/>
        </w:rPr>
        <w:t>2、开标一览表（格式见附件1）</w:t>
      </w:r>
    </w:p>
    <w:p w14:paraId="641562D1">
      <w:pPr>
        <w:widowControl w:val="0"/>
        <w:spacing w:after="0" w:line="440" w:lineRule="exact"/>
        <w:ind w:firstLine="480"/>
        <w:rPr>
          <w:rFonts w:hint="eastAsia" w:ascii="宋体" w:hAnsi="宋体" w:eastAsia="宋体" w:cs="宋体"/>
          <w:bCs w:val="0"/>
          <w:color w:val="333333"/>
          <w:lang w:val="en-US" w:eastAsia="zh-CN"/>
        </w:rPr>
      </w:pPr>
      <w:r>
        <w:rPr>
          <w:rFonts w:hint="eastAsia" w:cs="宋体"/>
          <w:bCs w:val="0"/>
          <w:color w:val="333333"/>
          <w:lang w:val="en-US" w:eastAsia="zh-CN"/>
        </w:rPr>
        <w:t>3</w:t>
      </w:r>
      <w:r>
        <w:rPr>
          <w:rFonts w:hint="eastAsia" w:ascii="宋体" w:hAnsi="宋体" w:eastAsia="宋体" w:cs="宋体"/>
          <w:bCs w:val="0"/>
          <w:color w:val="333333"/>
          <w:lang w:val="en-US" w:eastAsia="zh-CN"/>
        </w:rPr>
        <w:t>、投标函（格式见附件7）</w:t>
      </w:r>
    </w:p>
    <w:p w14:paraId="33CC413E">
      <w:pPr>
        <w:widowControl w:val="0"/>
        <w:spacing w:after="0" w:line="440" w:lineRule="exact"/>
        <w:ind w:firstLine="480"/>
        <w:rPr>
          <w:rFonts w:hint="eastAsia" w:ascii="宋体" w:hAnsi="宋体" w:eastAsia="宋体" w:cs="宋体"/>
          <w:bCs w:val="0"/>
          <w:color w:val="333333"/>
          <w:lang w:val="en-US" w:eastAsia="zh-CN"/>
        </w:rPr>
      </w:pPr>
      <w:r>
        <w:rPr>
          <w:rFonts w:hint="eastAsia" w:cs="宋体"/>
          <w:bCs w:val="0"/>
          <w:color w:val="333333"/>
          <w:lang w:val="en-US" w:eastAsia="zh-CN"/>
        </w:rPr>
        <w:t>4</w:t>
      </w:r>
      <w:r>
        <w:rPr>
          <w:rFonts w:hint="eastAsia" w:ascii="宋体" w:hAnsi="宋体" w:eastAsia="宋体" w:cs="宋体"/>
          <w:bCs w:val="0"/>
          <w:color w:val="333333"/>
          <w:lang w:val="en-US" w:eastAsia="zh-CN"/>
        </w:rPr>
        <w:t>、实质性要求响应及偏离表（格式见附件10）</w:t>
      </w:r>
    </w:p>
    <w:p w14:paraId="063A1535">
      <w:pPr>
        <w:widowControl w:val="0"/>
        <w:spacing w:after="0" w:line="420" w:lineRule="exact"/>
        <w:ind w:firstLine="480"/>
        <w:rPr>
          <w:rFonts w:hint="default" w:ascii="宋体" w:hAnsi="宋体" w:eastAsia="宋体" w:cs="Times New Roman"/>
          <w:b/>
          <w:bCs w:val="0"/>
          <w:kern w:val="2"/>
          <w:sz w:val="24"/>
          <w:szCs w:val="22"/>
          <w:highlight w:val="none"/>
        </w:rPr>
      </w:pPr>
      <w:r>
        <w:rPr>
          <w:rFonts w:hint="default" w:ascii="宋体" w:hAnsi="宋体" w:eastAsia="宋体" w:cs="Times New Roman"/>
          <w:b/>
          <w:bCs w:val="0"/>
          <w:kern w:val="2"/>
          <w:sz w:val="24"/>
          <w:szCs w:val="22"/>
          <w:highlight w:val="none"/>
        </w:rPr>
        <w:t>四、综合评审文件</w:t>
      </w:r>
    </w:p>
    <w:p w14:paraId="7F1F1BC3">
      <w:pPr>
        <w:widowControl w:val="0"/>
        <w:spacing w:after="0" w:line="440" w:lineRule="exact"/>
        <w:ind w:firstLine="480"/>
        <w:rPr>
          <w:rFonts w:hint="default" w:ascii="宋体" w:hAnsi="宋体" w:eastAsia="宋体" w:cs="宋体"/>
          <w:bCs w:val="0"/>
          <w:color w:val="333333"/>
        </w:rPr>
      </w:pPr>
      <w:r>
        <w:rPr>
          <w:rFonts w:hint="default" w:ascii="宋体" w:hAnsi="宋体" w:eastAsia="宋体" w:cs="宋体"/>
          <w:bCs w:val="0"/>
          <w:color w:val="333333"/>
        </w:rPr>
        <w:t>1、服务要求响应及偏离表（格式见附件</w:t>
      </w:r>
      <w:r>
        <w:rPr>
          <w:rFonts w:hint="eastAsia" w:cs="宋体"/>
          <w:bCs w:val="0"/>
          <w:color w:val="333333"/>
          <w:lang w:val="en-US" w:eastAsia="zh-CN"/>
        </w:rPr>
        <w:t>2</w:t>
      </w:r>
      <w:r>
        <w:rPr>
          <w:rFonts w:hint="default" w:ascii="宋体" w:hAnsi="宋体" w:eastAsia="宋体" w:cs="宋体"/>
          <w:bCs w:val="0"/>
          <w:color w:val="333333"/>
        </w:rPr>
        <w:t>）</w:t>
      </w:r>
    </w:p>
    <w:p w14:paraId="7E809469">
      <w:pPr>
        <w:widowControl w:val="0"/>
        <w:spacing w:after="0" w:line="440" w:lineRule="exact"/>
        <w:ind w:firstLine="480"/>
        <w:rPr>
          <w:rFonts w:hint="eastAsia" w:ascii="宋体" w:hAnsi="宋体" w:eastAsia="宋体" w:cs="宋体"/>
          <w:bCs w:val="0"/>
          <w:color w:val="333333"/>
        </w:rPr>
      </w:pPr>
      <w:r>
        <w:rPr>
          <w:rFonts w:hint="default" w:ascii="宋体" w:hAnsi="宋体" w:eastAsia="宋体" w:cs="宋体"/>
          <w:bCs w:val="0"/>
          <w:color w:val="333333"/>
        </w:rPr>
        <w:t>2、商务要求响应及偏离表（格式见附件</w:t>
      </w:r>
      <w:r>
        <w:rPr>
          <w:rFonts w:hint="eastAsia" w:cs="宋体"/>
          <w:bCs w:val="0"/>
          <w:color w:val="333333"/>
          <w:lang w:val="en-US" w:eastAsia="zh-CN"/>
        </w:rPr>
        <w:t>3</w:t>
      </w:r>
      <w:r>
        <w:rPr>
          <w:rFonts w:hint="default" w:ascii="宋体" w:hAnsi="宋体" w:eastAsia="宋体" w:cs="宋体"/>
          <w:bCs w:val="0"/>
          <w:color w:val="333333"/>
        </w:rPr>
        <w:t>）</w:t>
      </w:r>
    </w:p>
    <w:p w14:paraId="201C99CE">
      <w:pPr>
        <w:widowControl w:val="0"/>
        <w:spacing w:after="0" w:line="440" w:lineRule="exact"/>
        <w:ind w:firstLine="480"/>
        <w:rPr>
          <w:rFonts w:hint="eastAsia" w:ascii="宋体" w:hAnsi="宋体" w:eastAsia="宋体" w:cs="宋体"/>
          <w:bCs w:val="0"/>
          <w:color w:val="333333"/>
          <w:lang w:val="zh-CN" w:eastAsia="zh-CN"/>
        </w:rPr>
      </w:pPr>
      <w:r>
        <w:rPr>
          <w:rFonts w:hint="eastAsia" w:ascii="宋体" w:hAnsi="宋体" w:eastAsia="宋体" w:cs="宋体"/>
          <w:bCs w:val="0"/>
          <w:color w:val="333333"/>
          <w:lang w:val="en-US" w:eastAsia="zh-CN"/>
        </w:rPr>
        <w:t>3</w:t>
      </w:r>
      <w:r>
        <w:rPr>
          <w:rFonts w:hint="eastAsia" w:ascii="宋体" w:hAnsi="宋体" w:eastAsia="宋体" w:cs="宋体"/>
          <w:bCs w:val="0"/>
          <w:color w:val="333333"/>
          <w:lang w:val="zh-CN" w:eastAsia="zh-CN"/>
        </w:rPr>
        <w:t>、投入要素明细表（格式见附件</w:t>
      </w:r>
      <w:r>
        <w:rPr>
          <w:rFonts w:hint="eastAsia" w:ascii="宋体" w:hAnsi="宋体" w:eastAsia="宋体" w:cs="宋体"/>
          <w:bCs w:val="0"/>
          <w:color w:val="333333"/>
          <w:lang w:val="en-US" w:eastAsia="zh-CN"/>
        </w:rPr>
        <w:t>11</w:t>
      </w:r>
      <w:r>
        <w:rPr>
          <w:rFonts w:hint="eastAsia" w:ascii="宋体" w:hAnsi="宋体" w:eastAsia="宋体" w:cs="宋体"/>
          <w:bCs w:val="0"/>
          <w:color w:val="333333"/>
          <w:lang w:val="zh-CN" w:eastAsia="zh-CN"/>
        </w:rPr>
        <w:t>）</w:t>
      </w:r>
    </w:p>
    <w:p w14:paraId="7A97FC62">
      <w:pPr>
        <w:widowControl w:val="0"/>
        <w:spacing w:after="0" w:line="440" w:lineRule="exact"/>
        <w:ind w:firstLine="480"/>
        <w:rPr>
          <w:rFonts w:hint="default" w:ascii="宋体" w:hAnsi="宋体" w:eastAsia="宋体" w:cs="宋体"/>
          <w:bCs w:val="0"/>
          <w:color w:val="333333"/>
          <w:highlight w:val="none"/>
        </w:rPr>
      </w:pPr>
      <w:r>
        <w:rPr>
          <w:rFonts w:hint="eastAsia" w:cs="宋体"/>
          <w:bCs w:val="0"/>
          <w:color w:val="333333"/>
          <w:highlight w:val="none"/>
          <w:lang w:val="en-US" w:eastAsia="zh-CN"/>
        </w:rPr>
        <w:t>4</w:t>
      </w:r>
      <w:r>
        <w:rPr>
          <w:rFonts w:hint="default" w:ascii="宋体" w:hAnsi="宋体" w:eastAsia="宋体" w:cs="宋体"/>
          <w:bCs w:val="0"/>
          <w:color w:val="333333"/>
          <w:highlight w:val="none"/>
        </w:rPr>
        <w:t>、项目实施方案（格式见附件</w:t>
      </w:r>
      <w:r>
        <w:rPr>
          <w:rFonts w:hint="eastAsia" w:ascii="宋体" w:hAnsi="宋体" w:eastAsia="宋体" w:cs="宋体"/>
          <w:bCs w:val="0"/>
          <w:color w:val="333333"/>
          <w:highlight w:val="none"/>
          <w:lang w:val="en-US" w:eastAsia="zh-CN"/>
        </w:rPr>
        <w:t>1</w:t>
      </w:r>
      <w:r>
        <w:rPr>
          <w:rFonts w:hint="eastAsia" w:cs="宋体"/>
          <w:bCs w:val="0"/>
          <w:color w:val="333333"/>
          <w:highlight w:val="none"/>
          <w:lang w:val="en-US" w:eastAsia="zh-CN"/>
        </w:rPr>
        <w:t>2</w:t>
      </w:r>
      <w:r>
        <w:rPr>
          <w:rFonts w:hint="default" w:ascii="宋体" w:hAnsi="宋体" w:eastAsia="宋体" w:cs="宋体"/>
          <w:bCs w:val="0"/>
          <w:color w:val="333333"/>
          <w:highlight w:val="none"/>
        </w:rPr>
        <w:t>）</w:t>
      </w:r>
    </w:p>
    <w:p w14:paraId="63AD28A1">
      <w:pPr>
        <w:widowControl w:val="0"/>
        <w:spacing w:after="0" w:line="440" w:lineRule="exact"/>
        <w:ind w:firstLine="480"/>
        <w:rPr>
          <w:rFonts w:hint="default" w:ascii="宋体" w:hAnsi="宋体" w:eastAsia="宋体" w:cs="宋体"/>
          <w:bCs w:val="0"/>
          <w:color w:val="333333"/>
          <w:highlight w:val="none"/>
        </w:rPr>
      </w:pPr>
      <w:r>
        <w:rPr>
          <w:rFonts w:hint="eastAsia" w:cs="宋体"/>
          <w:bCs w:val="0"/>
          <w:color w:val="333333"/>
          <w:highlight w:val="none"/>
          <w:lang w:val="en-US" w:eastAsia="zh-CN"/>
        </w:rPr>
        <w:t>5</w:t>
      </w:r>
      <w:r>
        <w:rPr>
          <w:rFonts w:hint="default" w:ascii="宋体" w:hAnsi="宋体" w:eastAsia="宋体" w:cs="宋体"/>
          <w:bCs w:val="0"/>
          <w:color w:val="333333"/>
          <w:highlight w:val="none"/>
        </w:rPr>
        <w:t>、业绩一览表（格式见附件1</w:t>
      </w:r>
      <w:r>
        <w:rPr>
          <w:rFonts w:hint="eastAsia" w:cs="宋体"/>
          <w:bCs w:val="0"/>
          <w:color w:val="333333"/>
          <w:highlight w:val="none"/>
          <w:lang w:val="en-US" w:eastAsia="zh-CN"/>
        </w:rPr>
        <w:t>3</w:t>
      </w:r>
      <w:r>
        <w:rPr>
          <w:rFonts w:hint="default" w:ascii="宋体" w:hAnsi="宋体" w:eastAsia="宋体" w:cs="宋体"/>
          <w:bCs w:val="0"/>
          <w:color w:val="333333"/>
          <w:highlight w:val="none"/>
        </w:rPr>
        <w:t>）</w:t>
      </w:r>
    </w:p>
    <w:p w14:paraId="6936B04F">
      <w:pPr>
        <w:widowControl w:val="0"/>
        <w:spacing w:after="0" w:line="440" w:lineRule="exact"/>
        <w:ind w:firstLine="480"/>
        <w:rPr>
          <w:rFonts w:hint="default" w:ascii="宋体" w:hAnsi="宋体" w:eastAsia="宋体" w:cs="宋体"/>
          <w:bCs w:val="0"/>
          <w:color w:val="333333"/>
          <w:highlight w:val="none"/>
        </w:rPr>
      </w:pPr>
      <w:r>
        <w:rPr>
          <w:rFonts w:hint="eastAsia" w:cs="宋体"/>
          <w:bCs w:val="0"/>
          <w:color w:val="333333"/>
          <w:highlight w:val="none"/>
          <w:lang w:val="en-US" w:eastAsia="zh-CN"/>
        </w:rPr>
        <w:t>6</w:t>
      </w:r>
      <w:r>
        <w:rPr>
          <w:rFonts w:hint="eastAsia" w:ascii="宋体" w:hAnsi="宋体" w:eastAsia="宋体" w:cs="宋体"/>
          <w:bCs w:val="0"/>
          <w:color w:val="333333"/>
          <w:highlight w:val="none"/>
        </w:rPr>
        <w:t>、投标人认为需要提供的其他材料（如有</w:t>
      </w:r>
      <w:r>
        <w:rPr>
          <w:rFonts w:hint="default" w:ascii="宋体" w:hAnsi="宋体" w:eastAsia="宋体" w:cs="宋体"/>
          <w:bCs w:val="0"/>
          <w:color w:val="333333"/>
          <w:highlight w:val="none"/>
        </w:rPr>
        <w:t>格式见附件1</w:t>
      </w:r>
      <w:r>
        <w:rPr>
          <w:rFonts w:hint="eastAsia" w:cs="宋体"/>
          <w:bCs w:val="0"/>
          <w:color w:val="333333"/>
          <w:highlight w:val="none"/>
          <w:lang w:val="en-US" w:eastAsia="zh-CN"/>
        </w:rPr>
        <w:t>4</w:t>
      </w:r>
      <w:r>
        <w:rPr>
          <w:rFonts w:hint="eastAsia" w:ascii="宋体" w:hAnsi="宋体" w:eastAsia="宋体" w:cs="宋体"/>
          <w:bCs w:val="0"/>
          <w:color w:val="333333"/>
          <w:highlight w:val="none"/>
        </w:rPr>
        <w:t>）</w:t>
      </w:r>
    </w:p>
    <w:p w14:paraId="47E07B92">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pPr>
      <w:r>
        <w:rPr>
          <w:rFonts w:hint="eastAsia"/>
          <w:b/>
          <w:bCs/>
          <w:sz w:val="24"/>
          <w:szCs w:val="24"/>
          <w:highlight w:val="none"/>
          <w:u w:val="single"/>
        </w:rPr>
        <w:t>备注：针对“二、资格审查内容”和“三、符合性审查内容”，投标人必须在投标文件中提供相关材料，若有缺失或无效的，将导致其投标无效。</w:t>
      </w:r>
      <w:bookmarkStart w:id="94" w:name="_Toc511680881"/>
      <w:bookmarkStart w:id="95" w:name="_Toc472326799"/>
    </w:p>
    <w:p w14:paraId="1D371837">
      <w:pPr>
        <w:pStyle w:val="190"/>
        <w:widowControl w:val="0"/>
        <w:spacing w:before="0" w:line="440" w:lineRule="exact"/>
        <w:jc w:val="center"/>
        <w:rPr>
          <w:rFonts w:hint="eastAsia" w:ascii="宋体" w:hAnsi="宋体"/>
        </w:rPr>
      </w:pPr>
      <w:bookmarkStart w:id="96" w:name="_Toc3571"/>
      <w:r>
        <w:rPr>
          <w:rFonts w:hint="eastAsia" w:ascii="宋体" w:hAnsi="宋体"/>
        </w:rPr>
        <w:t>附件</w:t>
      </w:r>
      <w:r>
        <w:rPr>
          <w:rFonts w:ascii="宋体" w:hAnsi="宋体"/>
        </w:rPr>
        <w:t>1</w:t>
      </w:r>
      <w:r>
        <w:rPr>
          <w:rFonts w:hint="eastAsia" w:ascii="宋体" w:hAnsi="宋体"/>
          <w:lang w:val="en-US" w:eastAsia="zh-CN"/>
        </w:rPr>
        <w:t xml:space="preserve"> </w:t>
      </w:r>
      <w:r>
        <w:rPr>
          <w:rFonts w:ascii="宋体" w:hAnsi="宋体"/>
        </w:rPr>
        <w:t>开标一览表</w:t>
      </w:r>
      <w:bookmarkEnd w:id="94"/>
      <w:bookmarkEnd w:id="95"/>
      <w:bookmarkEnd w:id="96"/>
    </w:p>
    <w:p w14:paraId="09038E9D">
      <w:pPr>
        <w:keepNext w:val="0"/>
        <w:keepLines w:val="0"/>
        <w:pageBreakBefore w:val="0"/>
        <w:widowControl w:val="0"/>
        <w:kinsoku/>
        <w:wordWrap/>
        <w:overflowPunct/>
        <w:topLinePunct w:val="0"/>
        <w:autoSpaceDE/>
        <w:autoSpaceDN/>
        <w:bidi w:val="0"/>
        <w:adjustRightInd/>
        <w:snapToGrid/>
        <w:spacing w:after="0" w:line="500" w:lineRule="exact"/>
        <w:ind w:firstLine="482"/>
        <w:textAlignment w:val="auto"/>
        <w:rPr>
          <w:rFonts w:hint="default" w:ascii="宋体" w:hAnsi="宋体"/>
          <w:b/>
          <w:bCs/>
          <w:kern w:val="2"/>
          <w:sz w:val="24"/>
          <w:szCs w:val="24"/>
          <w:highlight w:val="none"/>
        </w:rPr>
      </w:pPr>
      <w:r>
        <w:rPr>
          <w:rFonts w:hint="eastAsia" w:ascii="宋体" w:hAnsi="宋体"/>
          <w:b/>
          <w:bCs/>
          <w:kern w:val="2"/>
          <w:sz w:val="24"/>
          <w:szCs w:val="24"/>
          <w:highlight w:val="none"/>
        </w:rPr>
        <w:t>投标人全称（加</w:t>
      </w:r>
      <w:r>
        <w:rPr>
          <w:rFonts w:hint="default" w:ascii="Times New Roman" w:hAnsi="Times New Roman"/>
          <w:b/>
          <w:bCs/>
          <w:kern w:val="2"/>
          <w:sz w:val="24"/>
          <w:szCs w:val="24"/>
          <w:highlight w:val="none"/>
        </w:rPr>
        <w:t>盖CA电子</w:t>
      </w:r>
      <w:r>
        <w:rPr>
          <w:rFonts w:hint="eastAsia" w:ascii="宋体" w:hAnsi="宋体"/>
          <w:b/>
          <w:bCs/>
          <w:kern w:val="2"/>
          <w:sz w:val="24"/>
          <w:szCs w:val="24"/>
          <w:highlight w:val="none"/>
        </w:rPr>
        <w:t>签章）：</w:t>
      </w:r>
    </w:p>
    <w:p w14:paraId="73F97936">
      <w:pPr>
        <w:keepNext w:val="0"/>
        <w:keepLines w:val="0"/>
        <w:pageBreakBefore w:val="0"/>
        <w:widowControl w:val="0"/>
        <w:kinsoku/>
        <w:wordWrap/>
        <w:overflowPunct/>
        <w:topLinePunct w:val="0"/>
        <w:autoSpaceDE/>
        <w:autoSpaceDN/>
        <w:bidi w:val="0"/>
        <w:adjustRightInd/>
        <w:snapToGrid/>
        <w:spacing w:after="0" w:line="500" w:lineRule="exact"/>
        <w:ind w:firstLine="482"/>
        <w:textAlignment w:val="auto"/>
        <w:rPr>
          <w:rFonts w:hint="default" w:ascii="Times New Roman" w:hAnsi="Times New Roman"/>
          <w:bCs w:val="0"/>
          <w:kern w:val="2"/>
          <w:sz w:val="24"/>
          <w:szCs w:val="24"/>
          <w:highlight w:val="none"/>
        </w:rPr>
      </w:pPr>
      <w:r>
        <w:rPr>
          <w:rFonts w:hint="eastAsia" w:ascii="Times New Roman" w:hAnsi="Times New Roman"/>
          <w:bCs w:val="0"/>
          <w:kern w:val="2"/>
          <w:sz w:val="24"/>
          <w:szCs w:val="24"/>
          <w:highlight w:val="none"/>
        </w:rPr>
        <w:t>项目名</w:t>
      </w:r>
      <w:r>
        <w:rPr>
          <w:rFonts w:hint="default" w:ascii="Times New Roman" w:hAnsi="Times New Roman"/>
          <w:bCs w:val="0"/>
          <w:kern w:val="2"/>
          <w:sz w:val="24"/>
          <w:szCs w:val="24"/>
          <w:highlight w:val="none"/>
        </w:rPr>
        <w:t>称</w:t>
      </w:r>
      <w:r>
        <w:rPr>
          <w:rFonts w:hint="eastAsia" w:ascii="Times New Roman" w:hAnsi="Times New Roman"/>
          <w:bCs w:val="0"/>
          <w:kern w:val="2"/>
          <w:sz w:val="24"/>
          <w:szCs w:val="24"/>
          <w:highlight w:val="none"/>
          <w:lang w:eastAsia="zh-CN"/>
        </w:rPr>
        <w:t>：</w:t>
      </w:r>
      <w:r>
        <w:rPr>
          <w:rFonts w:hint="eastAsia"/>
          <w:bCs w:val="0"/>
          <w:color w:val="333333"/>
          <w:lang w:eastAsia="zh-CN"/>
        </w:rPr>
        <w:t>古里镇2026-2027储备地块考古机械配合服务</w:t>
      </w:r>
    </w:p>
    <w:p w14:paraId="714194C7">
      <w:pPr>
        <w:keepNext w:val="0"/>
        <w:keepLines w:val="0"/>
        <w:pageBreakBefore w:val="0"/>
        <w:widowControl w:val="0"/>
        <w:kinsoku/>
        <w:wordWrap/>
        <w:overflowPunct/>
        <w:topLinePunct w:val="0"/>
        <w:autoSpaceDE/>
        <w:autoSpaceDN/>
        <w:bidi w:val="0"/>
        <w:adjustRightInd/>
        <w:snapToGrid/>
        <w:spacing w:after="0" w:line="500" w:lineRule="exact"/>
        <w:ind w:firstLine="482"/>
        <w:textAlignment w:val="auto"/>
        <w:rPr>
          <w:rFonts w:hint="default" w:ascii="Times New Roman" w:hAnsi="Times New Roman" w:eastAsia="宋体"/>
          <w:bCs w:val="0"/>
          <w:kern w:val="2"/>
          <w:sz w:val="24"/>
          <w:szCs w:val="24"/>
          <w:highlight w:val="none"/>
          <w:lang w:val="en-US" w:eastAsia="zh-CN"/>
        </w:rPr>
      </w:pPr>
      <w:r>
        <w:rPr>
          <w:rFonts w:hint="default" w:ascii="Times New Roman" w:hAnsi="Times New Roman"/>
          <w:bCs w:val="0"/>
          <w:kern w:val="2"/>
          <w:sz w:val="24"/>
          <w:szCs w:val="24"/>
          <w:highlight w:val="none"/>
        </w:rPr>
        <w:t>项目编号：</w:t>
      </w:r>
      <w:r>
        <w:rPr>
          <w:rFonts w:hint="eastAsia" w:ascii="Times New Roman" w:hAnsi="Times New Roman"/>
          <w:bCs w:val="0"/>
          <w:kern w:val="2"/>
          <w:sz w:val="24"/>
          <w:szCs w:val="24"/>
          <w:highlight w:val="none"/>
          <w:lang w:eastAsia="zh-CN"/>
        </w:rPr>
        <w:t>JSZC-320581-JSCX-G2026-0005</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5A328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707788F5">
            <w:pPr>
              <w:spacing w:line="440" w:lineRule="exact"/>
              <w:jc w:val="center"/>
              <w:rPr>
                <w:sz w:val="24"/>
                <w:szCs w:val="24"/>
                <w:highlight w:val="none"/>
              </w:rPr>
            </w:pPr>
            <w:r>
              <w:rPr>
                <w:rFonts w:hint="eastAsia" w:hAnsi="宋体"/>
                <w:b/>
                <w:bCs w:val="0"/>
                <w:sz w:val="24"/>
                <w:szCs w:val="24"/>
                <w:highlight w:val="none"/>
              </w:rPr>
              <w:t>投标优惠率</w:t>
            </w:r>
          </w:p>
        </w:tc>
      </w:tr>
      <w:tr w14:paraId="1D941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108C62E8">
            <w:pPr>
              <w:spacing w:line="440" w:lineRule="exact"/>
              <w:jc w:val="center"/>
              <w:rPr>
                <w:sz w:val="24"/>
                <w:highlight w:val="none"/>
              </w:rPr>
            </w:pPr>
            <w:r>
              <w:rPr>
                <w:rFonts w:hint="eastAsia" w:hAnsi="宋体"/>
                <w:bCs/>
                <w:sz w:val="24"/>
                <w:szCs w:val="24"/>
                <w:highlight w:val="none"/>
              </w:rPr>
              <w:t>投标优惠率：</w:t>
            </w:r>
            <w:r>
              <w:rPr>
                <w:rFonts w:hint="eastAsia" w:hAnsi="宋体"/>
                <w:bCs/>
                <w:sz w:val="24"/>
                <w:szCs w:val="24"/>
                <w:highlight w:val="none"/>
                <w:u w:val="single"/>
              </w:rPr>
              <w:t xml:space="preserve">        </w:t>
            </w:r>
            <w:r>
              <w:rPr>
                <w:rFonts w:hint="eastAsia" w:hAnsi="宋体"/>
                <w:bCs/>
                <w:sz w:val="24"/>
                <w:szCs w:val="24"/>
                <w:highlight w:val="none"/>
              </w:rPr>
              <w:t>%</w:t>
            </w:r>
          </w:p>
        </w:tc>
      </w:tr>
    </w:tbl>
    <w:p w14:paraId="4CBC20D7">
      <w:pPr>
        <w:widowControl w:val="0"/>
        <w:spacing w:after="0" w:line="540" w:lineRule="exact"/>
      </w:pPr>
      <w:bookmarkStart w:id="97" w:name="_Toc511680882"/>
      <w:bookmarkStart w:id="98" w:name="_Toc321922916"/>
      <w:bookmarkStart w:id="99" w:name="_Toc472326800"/>
      <w:r>
        <w:rPr>
          <w:rFonts w:hint="eastAsia"/>
        </w:rPr>
        <w:t>填写说明：</w:t>
      </w:r>
      <w:r>
        <w:rPr>
          <w:rFonts w:hint="eastAsia"/>
          <w:b/>
        </w:rPr>
        <w:t>1、开标一览表必须加盖投标人</w:t>
      </w:r>
      <w:r>
        <w:rPr>
          <w:b/>
        </w:rPr>
        <w:t>CA电子公章。</w:t>
      </w:r>
    </w:p>
    <w:p w14:paraId="5E4B2233">
      <w:pPr>
        <w:widowControl w:val="0"/>
        <w:spacing w:after="0" w:line="440" w:lineRule="exact"/>
        <w:ind w:firstLine="1201"/>
        <w:rPr>
          <w:b/>
        </w:rPr>
      </w:pPr>
      <w:r>
        <w:rPr>
          <w:rFonts w:hint="eastAsia"/>
          <w:b/>
          <w:lang w:val="en-US" w:eastAsia="zh-CN"/>
        </w:rPr>
        <w:t>2</w:t>
      </w:r>
      <w:r>
        <w:rPr>
          <w:b/>
        </w:rPr>
        <w:t>、</w:t>
      </w:r>
      <w:r>
        <w:rPr>
          <w:rFonts w:hint="default"/>
          <w:b/>
          <w:lang w:val="en-US" w:eastAsia="zh-CN"/>
        </w:rPr>
        <w:t>本项目设投标优惠率</w:t>
      </w:r>
      <w:r>
        <w:rPr>
          <w:rFonts w:hint="eastAsia"/>
          <w:b/>
          <w:lang w:val="en-US" w:eastAsia="zh-CN"/>
        </w:rPr>
        <w:t>报价范围</w:t>
      </w:r>
      <w:r>
        <w:rPr>
          <w:rFonts w:hint="default"/>
          <w:b/>
          <w:lang w:val="en-US" w:eastAsia="zh-CN"/>
        </w:rPr>
        <w:t>，0</w:t>
      </w:r>
      <w:r>
        <w:rPr>
          <w:rFonts w:hint="eastAsia"/>
          <w:b/>
          <w:lang w:val="en-US" w:eastAsia="zh-CN"/>
        </w:rPr>
        <w:t>≤</w:t>
      </w:r>
      <w:r>
        <w:rPr>
          <w:rFonts w:hint="default"/>
          <w:b/>
          <w:lang w:val="en-US" w:eastAsia="zh-CN"/>
        </w:rPr>
        <w:t>投标优惠率</w:t>
      </w:r>
      <w:r>
        <w:rPr>
          <w:rFonts w:hint="eastAsia"/>
          <w:b/>
          <w:lang w:val="en-US" w:eastAsia="zh-CN"/>
        </w:rPr>
        <w:t>＜</w:t>
      </w:r>
      <w:r>
        <w:rPr>
          <w:rFonts w:hint="default"/>
          <w:b/>
          <w:lang w:val="en-US" w:eastAsia="zh-CN"/>
        </w:rPr>
        <w:t>100%，优惠率不得超过</w:t>
      </w:r>
      <w:r>
        <w:rPr>
          <w:rFonts w:hint="eastAsia"/>
          <w:b/>
          <w:lang w:val="en-US" w:eastAsia="zh-CN"/>
        </w:rPr>
        <w:t>报价范围</w:t>
      </w:r>
      <w:r>
        <w:rPr>
          <w:rFonts w:hint="default"/>
          <w:b/>
          <w:lang w:val="en-US" w:eastAsia="zh-CN"/>
        </w:rPr>
        <w:t>，否则其投标作无效投标处理</w:t>
      </w:r>
      <w:r>
        <w:rPr>
          <w:rFonts w:hint="eastAsia"/>
          <w:b/>
          <w:lang w:val="en-US" w:eastAsia="zh-CN"/>
        </w:rPr>
        <w:t>。</w:t>
      </w:r>
      <w:r>
        <w:rPr>
          <w:rFonts w:hint="default"/>
          <w:b/>
          <w:lang w:val="en-US" w:eastAsia="zh-CN"/>
        </w:rPr>
        <w:t>具体填写方式为：</w:t>
      </w:r>
      <w:r>
        <w:rPr>
          <w:rFonts w:hint="eastAsia"/>
          <w:b/>
          <w:sz w:val="24"/>
          <w:highlight w:val="none"/>
        </w:rPr>
        <w:t>投标优惠率</w:t>
      </w:r>
      <w:r>
        <w:rPr>
          <w:b/>
          <w:sz w:val="24"/>
          <w:highlight w:val="none"/>
        </w:rPr>
        <w:t>为</w:t>
      </w:r>
      <w:r>
        <w:rPr>
          <w:rFonts w:hint="eastAsia"/>
          <w:b/>
          <w:sz w:val="24"/>
          <w:highlight w:val="none"/>
        </w:rPr>
        <w:t>10</w:t>
      </w:r>
      <w:r>
        <w:rPr>
          <w:b/>
          <w:sz w:val="24"/>
          <w:highlight w:val="none"/>
        </w:rPr>
        <w:t>%，则</w:t>
      </w:r>
      <w:r>
        <w:rPr>
          <w:rFonts w:hint="eastAsia"/>
          <w:b/>
          <w:sz w:val="24"/>
          <w:highlight w:val="none"/>
        </w:rPr>
        <w:t>“投标优惠率”</w:t>
      </w:r>
      <w:r>
        <w:rPr>
          <w:b/>
          <w:sz w:val="24"/>
          <w:highlight w:val="none"/>
        </w:rPr>
        <w:t>中填写</w:t>
      </w:r>
      <w:r>
        <w:rPr>
          <w:rFonts w:hint="eastAsia"/>
          <w:b/>
          <w:sz w:val="24"/>
          <w:highlight w:val="none"/>
        </w:rPr>
        <w:t>10</w:t>
      </w:r>
      <w:r>
        <w:rPr>
          <w:b/>
          <w:sz w:val="24"/>
          <w:highlight w:val="none"/>
        </w:rPr>
        <w:t>；如</w:t>
      </w:r>
      <w:r>
        <w:rPr>
          <w:rFonts w:hint="eastAsia"/>
          <w:b/>
          <w:sz w:val="24"/>
          <w:highlight w:val="none"/>
        </w:rPr>
        <w:t>投标优惠率</w:t>
      </w:r>
      <w:r>
        <w:rPr>
          <w:b/>
          <w:sz w:val="24"/>
          <w:highlight w:val="none"/>
        </w:rPr>
        <w:t>为1</w:t>
      </w:r>
      <w:r>
        <w:rPr>
          <w:rFonts w:hint="eastAsia"/>
          <w:b/>
          <w:sz w:val="24"/>
          <w:highlight w:val="none"/>
        </w:rPr>
        <w:t>5</w:t>
      </w:r>
      <w:r>
        <w:rPr>
          <w:b/>
          <w:sz w:val="24"/>
          <w:highlight w:val="none"/>
        </w:rPr>
        <w:t>.50%，则</w:t>
      </w:r>
      <w:r>
        <w:rPr>
          <w:rFonts w:hint="eastAsia"/>
          <w:b/>
          <w:sz w:val="24"/>
          <w:highlight w:val="none"/>
        </w:rPr>
        <w:t>“投标优惠率”</w:t>
      </w:r>
      <w:r>
        <w:rPr>
          <w:b/>
          <w:sz w:val="24"/>
          <w:highlight w:val="none"/>
        </w:rPr>
        <w:t>中填写1</w:t>
      </w:r>
      <w:r>
        <w:rPr>
          <w:rFonts w:hint="eastAsia"/>
          <w:b/>
          <w:sz w:val="24"/>
          <w:highlight w:val="none"/>
        </w:rPr>
        <w:t>5</w:t>
      </w:r>
      <w:r>
        <w:rPr>
          <w:b/>
          <w:sz w:val="24"/>
          <w:highlight w:val="none"/>
        </w:rPr>
        <w:t>.50</w:t>
      </w:r>
      <w:r>
        <w:rPr>
          <w:b/>
        </w:rPr>
        <w:t>。</w:t>
      </w:r>
    </w:p>
    <w:p w14:paraId="74098D1B">
      <w:pPr>
        <w:widowControl w:val="0"/>
        <w:spacing w:after="0" w:line="440" w:lineRule="exact"/>
        <w:ind w:firstLine="1201"/>
        <w:rPr>
          <w:rFonts w:hint="eastAsia"/>
          <w:b/>
          <w:lang w:val="en-US" w:eastAsia="zh-CN"/>
        </w:rPr>
      </w:pPr>
      <w:r>
        <w:rPr>
          <w:rFonts w:hint="eastAsia"/>
          <w:b/>
          <w:lang w:val="en-US" w:eastAsia="zh-CN"/>
        </w:rPr>
        <w:t>3、投标报价请保留小数点后两位。</w:t>
      </w:r>
    </w:p>
    <w:p w14:paraId="3CBC7534">
      <w:pPr>
        <w:widowControl w:val="0"/>
        <w:spacing w:after="0" w:line="440" w:lineRule="exact"/>
        <w:ind w:firstLine="1201"/>
        <w:rPr>
          <w:rFonts w:hint="eastAsia"/>
          <w:b/>
          <w:lang w:val="en-US" w:eastAsia="zh-CN"/>
        </w:rPr>
      </w:pPr>
      <w:r>
        <w:rPr>
          <w:rFonts w:hint="eastAsia"/>
          <w:b/>
          <w:lang w:val="en-US" w:eastAsia="zh-CN"/>
        </w:rPr>
        <w:t>4、最终结算=∑实际发生量*各类别最高限价*（1-中标优惠率）。</w:t>
      </w:r>
    </w:p>
    <w:p w14:paraId="2235AA4E">
      <w:pPr>
        <w:widowControl w:val="0"/>
        <w:spacing w:after="0" w:line="440" w:lineRule="exact"/>
        <w:rPr>
          <w:rFonts w:hint="eastAsia"/>
        </w:rPr>
      </w:pPr>
    </w:p>
    <w:p w14:paraId="3BB4BA68">
      <w:pPr>
        <w:widowControl w:val="0"/>
        <w:spacing w:after="0" w:line="440" w:lineRule="exact"/>
        <w:ind w:firstLine="480"/>
        <w:rPr>
          <w:rFonts w:hint="eastAsia"/>
          <w:bCs w:val="0"/>
        </w:rPr>
      </w:pPr>
    </w:p>
    <w:bookmarkEnd w:id="97"/>
    <w:bookmarkEnd w:id="98"/>
    <w:bookmarkEnd w:id="99"/>
    <w:p w14:paraId="2652EFF6">
      <w:pPr>
        <w:pStyle w:val="190"/>
        <w:widowControl w:val="0"/>
        <w:spacing w:before="0" w:line="440" w:lineRule="exact"/>
        <w:jc w:val="center"/>
        <w:rPr>
          <w:rFonts w:hint="default" w:ascii="宋体" w:hAnsi="宋体" w:eastAsia="宋体" w:cs="Times New Roman"/>
          <w:lang w:val="en-US" w:eastAsia="zh-CN"/>
        </w:rPr>
      </w:pPr>
      <w:bookmarkStart w:id="100" w:name="_Toc14680"/>
      <w:r>
        <w:rPr>
          <w:rFonts w:ascii="宋体" w:hAnsi="宋体"/>
        </w:rPr>
        <w:br w:type="page" w:clear="all"/>
      </w:r>
      <w:bookmarkStart w:id="101" w:name="_Toc10907"/>
      <w:r>
        <w:rPr>
          <w:rFonts w:hint="eastAsia" w:ascii="宋体" w:hAnsi="宋体" w:eastAsia="宋体" w:cs="Times New Roman"/>
          <w:lang w:eastAsia="zh-CN"/>
        </w:rPr>
        <w:t>附</w:t>
      </w:r>
      <w:r>
        <w:rPr>
          <w:rFonts w:hint="default" w:ascii="宋体" w:hAnsi="宋体" w:eastAsia="宋体" w:cs="Times New Roman"/>
          <w:lang w:val="en-US" w:eastAsia="zh-CN"/>
        </w:rPr>
        <w:t>件</w:t>
      </w:r>
      <w:r>
        <w:rPr>
          <w:rFonts w:hint="eastAsia" w:ascii="宋体" w:hAnsi="宋体" w:eastAsia="宋体" w:cs="Times New Roman"/>
          <w:lang w:val="en-US" w:eastAsia="zh-CN"/>
        </w:rPr>
        <w:t>2</w:t>
      </w:r>
      <w:r>
        <w:rPr>
          <w:rFonts w:hint="default" w:ascii="宋体" w:hAnsi="宋体" w:eastAsia="宋体" w:cs="Times New Roman"/>
          <w:lang w:val="en-US" w:eastAsia="zh-CN"/>
        </w:rPr>
        <w:t xml:space="preserve"> 服务要求响应及偏离表</w:t>
      </w:r>
      <w:bookmarkEnd w:id="101"/>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528"/>
        <w:gridCol w:w="2415"/>
        <w:gridCol w:w="1785"/>
        <w:gridCol w:w="1995"/>
      </w:tblGrid>
      <w:tr w14:paraId="4DEE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27" w:type="dxa"/>
            <w:noWrap w:val="0"/>
            <w:vAlign w:val="center"/>
          </w:tcPr>
          <w:p w14:paraId="2F373A7A">
            <w:pPr>
              <w:widowControl w:val="0"/>
              <w:spacing w:after="0" w:line="240" w:lineRule="auto"/>
              <w:jc w:val="center"/>
              <w:rPr>
                <w:rFonts w:hint="default" w:ascii="Times New Roman" w:hAnsi="Times New Roman"/>
                <w:b/>
                <w:bCs w:val="0"/>
                <w:color w:val="auto"/>
                <w:kern w:val="2"/>
                <w:sz w:val="24"/>
                <w:szCs w:val="24"/>
                <w:highlight w:val="none"/>
              </w:rPr>
            </w:pPr>
            <w:r>
              <w:rPr>
                <w:rFonts w:hint="default" w:ascii="Times New Roman" w:hAnsi="Times New Roman"/>
                <w:b/>
                <w:bCs w:val="0"/>
                <w:color w:val="auto"/>
                <w:kern w:val="2"/>
                <w:sz w:val="24"/>
                <w:szCs w:val="24"/>
                <w:highlight w:val="none"/>
              </w:rPr>
              <w:t>序号</w:t>
            </w:r>
          </w:p>
        </w:tc>
        <w:tc>
          <w:tcPr>
            <w:tcW w:w="2528" w:type="dxa"/>
            <w:noWrap w:val="0"/>
            <w:vAlign w:val="center"/>
          </w:tcPr>
          <w:p w14:paraId="12942ABD">
            <w:pPr>
              <w:widowControl w:val="0"/>
              <w:spacing w:after="0" w:line="240" w:lineRule="auto"/>
              <w:jc w:val="center"/>
              <w:rPr>
                <w:rFonts w:hint="default" w:ascii="Times New Roman" w:hAnsi="Times New Roman"/>
                <w:b/>
                <w:bCs w:val="0"/>
                <w:color w:val="auto"/>
                <w:kern w:val="2"/>
                <w:sz w:val="24"/>
                <w:szCs w:val="24"/>
                <w:highlight w:val="none"/>
              </w:rPr>
            </w:pPr>
            <w:r>
              <w:rPr>
                <w:rFonts w:hint="default" w:ascii="Times New Roman" w:hAnsi="Times New Roman"/>
                <w:b/>
                <w:bCs w:val="0"/>
                <w:color w:val="auto"/>
                <w:kern w:val="2"/>
                <w:sz w:val="24"/>
                <w:szCs w:val="24"/>
                <w:highlight w:val="none"/>
              </w:rPr>
              <w:t>招标服务要求</w:t>
            </w:r>
          </w:p>
        </w:tc>
        <w:tc>
          <w:tcPr>
            <w:tcW w:w="2415" w:type="dxa"/>
            <w:noWrap w:val="0"/>
            <w:vAlign w:val="center"/>
          </w:tcPr>
          <w:p w14:paraId="53EF00BA">
            <w:pPr>
              <w:widowControl w:val="0"/>
              <w:spacing w:after="0" w:line="240" w:lineRule="auto"/>
              <w:jc w:val="center"/>
              <w:rPr>
                <w:rFonts w:hint="default" w:ascii="Times New Roman" w:hAnsi="Times New Roman"/>
                <w:b/>
                <w:bCs w:val="0"/>
                <w:color w:val="auto"/>
                <w:kern w:val="2"/>
                <w:sz w:val="24"/>
                <w:szCs w:val="24"/>
                <w:highlight w:val="none"/>
              </w:rPr>
            </w:pPr>
            <w:r>
              <w:rPr>
                <w:rFonts w:hint="default" w:ascii="Times New Roman" w:hAnsi="Times New Roman"/>
                <w:b/>
                <w:bCs w:val="0"/>
                <w:color w:val="auto"/>
                <w:kern w:val="2"/>
                <w:sz w:val="24"/>
                <w:szCs w:val="24"/>
                <w:highlight w:val="none"/>
              </w:rPr>
              <w:t>投标服务承诺</w:t>
            </w:r>
          </w:p>
        </w:tc>
        <w:tc>
          <w:tcPr>
            <w:tcW w:w="1785" w:type="dxa"/>
            <w:noWrap w:val="0"/>
            <w:vAlign w:val="center"/>
          </w:tcPr>
          <w:p w14:paraId="3C23C5F0">
            <w:pPr>
              <w:widowControl w:val="0"/>
              <w:spacing w:after="0" w:line="240" w:lineRule="auto"/>
              <w:jc w:val="center"/>
              <w:rPr>
                <w:rFonts w:hint="default" w:ascii="Times New Roman" w:hAnsi="Times New Roman"/>
                <w:b/>
                <w:bCs w:val="0"/>
                <w:color w:val="auto"/>
                <w:kern w:val="2"/>
                <w:sz w:val="24"/>
                <w:szCs w:val="24"/>
                <w:highlight w:val="none"/>
              </w:rPr>
            </w:pPr>
            <w:r>
              <w:rPr>
                <w:rFonts w:hint="default" w:ascii="Times New Roman" w:hAnsi="Times New Roman"/>
                <w:b/>
                <w:bCs w:val="0"/>
                <w:color w:val="auto"/>
                <w:kern w:val="2"/>
                <w:sz w:val="24"/>
                <w:szCs w:val="24"/>
                <w:highlight w:val="none"/>
              </w:rPr>
              <w:t>有无偏离</w:t>
            </w:r>
          </w:p>
        </w:tc>
        <w:tc>
          <w:tcPr>
            <w:tcW w:w="1995" w:type="dxa"/>
            <w:noWrap w:val="0"/>
            <w:vAlign w:val="center"/>
          </w:tcPr>
          <w:p w14:paraId="09CEAA61">
            <w:pPr>
              <w:widowControl w:val="0"/>
              <w:spacing w:after="0" w:line="240" w:lineRule="auto"/>
              <w:jc w:val="center"/>
              <w:rPr>
                <w:rFonts w:hint="default" w:ascii="Times New Roman" w:hAnsi="Times New Roman"/>
                <w:b/>
                <w:bCs w:val="0"/>
                <w:color w:val="auto"/>
                <w:kern w:val="2"/>
                <w:sz w:val="24"/>
                <w:szCs w:val="24"/>
                <w:highlight w:val="none"/>
              </w:rPr>
            </w:pPr>
            <w:r>
              <w:rPr>
                <w:rFonts w:hint="default" w:ascii="Times New Roman" w:hAnsi="Times New Roman"/>
                <w:b/>
                <w:bCs w:val="0"/>
                <w:color w:val="auto"/>
                <w:kern w:val="2"/>
                <w:sz w:val="24"/>
                <w:szCs w:val="24"/>
                <w:highlight w:val="none"/>
              </w:rPr>
              <w:t>偏离内容及原因</w:t>
            </w:r>
          </w:p>
        </w:tc>
      </w:tr>
      <w:tr w14:paraId="18A7F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5FA6D8E8">
            <w:pPr>
              <w:widowControl w:val="0"/>
              <w:spacing w:after="0" w:line="240" w:lineRule="auto"/>
              <w:jc w:val="center"/>
              <w:rPr>
                <w:rFonts w:hint="default" w:ascii="Times New Roman" w:hAnsi="Times New Roman"/>
                <w:bCs w:val="0"/>
                <w:color w:val="auto"/>
                <w:kern w:val="2"/>
                <w:sz w:val="24"/>
                <w:szCs w:val="24"/>
                <w:highlight w:val="none"/>
              </w:rPr>
            </w:pPr>
            <w:r>
              <w:rPr>
                <w:rFonts w:hint="default" w:ascii="Times New Roman" w:hAnsi="Times New Roman"/>
                <w:bCs w:val="0"/>
                <w:color w:val="auto"/>
                <w:kern w:val="2"/>
                <w:sz w:val="24"/>
                <w:szCs w:val="24"/>
                <w:highlight w:val="none"/>
              </w:rPr>
              <w:t>1</w:t>
            </w:r>
          </w:p>
        </w:tc>
        <w:tc>
          <w:tcPr>
            <w:tcW w:w="2528" w:type="dxa"/>
            <w:noWrap w:val="0"/>
            <w:vAlign w:val="center"/>
          </w:tcPr>
          <w:p w14:paraId="29A0FE32">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77D53C54">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2F786A30">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56377E0A">
            <w:pPr>
              <w:widowControl w:val="0"/>
              <w:spacing w:after="0" w:line="240" w:lineRule="auto"/>
              <w:jc w:val="center"/>
              <w:rPr>
                <w:rFonts w:hint="default" w:ascii="Times New Roman" w:hAnsi="Times New Roman"/>
                <w:bCs w:val="0"/>
                <w:color w:val="auto"/>
                <w:kern w:val="2"/>
                <w:sz w:val="24"/>
                <w:szCs w:val="24"/>
                <w:highlight w:val="none"/>
              </w:rPr>
            </w:pPr>
          </w:p>
        </w:tc>
      </w:tr>
      <w:tr w14:paraId="2A39B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7EE86BAA">
            <w:pPr>
              <w:widowControl w:val="0"/>
              <w:spacing w:after="0" w:line="240" w:lineRule="auto"/>
              <w:jc w:val="center"/>
              <w:rPr>
                <w:rFonts w:hint="default" w:ascii="Times New Roman" w:hAnsi="Times New Roman"/>
                <w:bCs w:val="0"/>
                <w:color w:val="auto"/>
                <w:kern w:val="2"/>
                <w:sz w:val="24"/>
                <w:szCs w:val="24"/>
                <w:highlight w:val="none"/>
              </w:rPr>
            </w:pPr>
            <w:r>
              <w:rPr>
                <w:rFonts w:hint="default" w:ascii="Times New Roman" w:hAnsi="Times New Roman"/>
                <w:bCs w:val="0"/>
                <w:color w:val="auto"/>
                <w:kern w:val="2"/>
                <w:sz w:val="24"/>
                <w:szCs w:val="24"/>
                <w:highlight w:val="none"/>
              </w:rPr>
              <w:t>2</w:t>
            </w:r>
          </w:p>
        </w:tc>
        <w:tc>
          <w:tcPr>
            <w:tcW w:w="2528" w:type="dxa"/>
            <w:noWrap w:val="0"/>
            <w:vAlign w:val="center"/>
          </w:tcPr>
          <w:p w14:paraId="70C3EC8F">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12BEF923">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38DE8F8A">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142AE2AE">
            <w:pPr>
              <w:widowControl w:val="0"/>
              <w:spacing w:after="0" w:line="240" w:lineRule="auto"/>
              <w:jc w:val="center"/>
              <w:rPr>
                <w:rFonts w:hint="default" w:ascii="Times New Roman" w:hAnsi="Times New Roman"/>
                <w:bCs w:val="0"/>
                <w:color w:val="auto"/>
                <w:kern w:val="2"/>
                <w:sz w:val="24"/>
                <w:szCs w:val="24"/>
                <w:highlight w:val="none"/>
              </w:rPr>
            </w:pPr>
          </w:p>
        </w:tc>
      </w:tr>
      <w:tr w14:paraId="18BA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1E86CF83">
            <w:pPr>
              <w:widowControl w:val="0"/>
              <w:spacing w:after="0" w:line="240" w:lineRule="auto"/>
              <w:jc w:val="center"/>
              <w:rPr>
                <w:rFonts w:hint="default" w:ascii="Times New Roman" w:hAnsi="Times New Roman"/>
                <w:bCs w:val="0"/>
                <w:color w:val="auto"/>
                <w:kern w:val="2"/>
                <w:sz w:val="24"/>
                <w:szCs w:val="24"/>
                <w:highlight w:val="none"/>
              </w:rPr>
            </w:pPr>
            <w:r>
              <w:rPr>
                <w:rFonts w:hint="default" w:ascii="Times New Roman" w:hAnsi="Times New Roman"/>
                <w:bCs w:val="0"/>
                <w:color w:val="auto"/>
                <w:kern w:val="2"/>
                <w:sz w:val="24"/>
                <w:szCs w:val="24"/>
                <w:highlight w:val="none"/>
              </w:rPr>
              <w:t>3</w:t>
            </w:r>
          </w:p>
        </w:tc>
        <w:tc>
          <w:tcPr>
            <w:tcW w:w="2528" w:type="dxa"/>
            <w:noWrap w:val="0"/>
            <w:vAlign w:val="center"/>
          </w:tcPr>
          <w:p w14:paraId="15C739D8">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29FF85A8">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458098B0">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3B426223">
            <w:pPr>
              <w:widowControl w:val="0"/>
              <w:spacing w:after="0" w:line="240" w:lineRule="auto"/>
              <w:jc w:val="center"/>
              <w:rPr>
                <w:rFonts w:hint="default" w:ascii="Times New Roman" w:hAnsi="Times New Roman"/>
                <w:bCs w:val="0"/>
                <w:color w:val="auto"/>
                <w:kern w:val="2"/>
                <w:sz w:val="24"/>
                <w:szCs w:val="24"/>
                <w:highlight w:val="none"/>
              </w:rPr>
            </w:pPr>
          </w:p>
        </w:tc>
      </w:tr>
      <w:tr w14:paraId="68F7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5AB53282">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6B84EAC4">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571CD39B">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47474340">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0C419DD7">
            <w:pPr>
              <w:widowControl w:val="0"/>
              <w:spacing w:after="0" w:line="240" w:lineRule="auto"/>
              <w:jc w:val="center"/>
              <w:rPr>
                <w:rFonts w:hint="default" w:ascii="Times New Roman" w:hAnsi="Times New Roman"/>
                <w:bCs w:val="0"/>
                <w:color w:val="auto"/>
                <w:kern w:val="2"/>
                <w:sz w:val="24"/>
                <w:szCs w:val="24"/>
                <w:highlight w:val="none"/>
              </w:rPr>
            </w:pPr>
          </w:p>
        </w:tc>
      </w:tr>
      <w:tr w14:paraId="7B38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6E1F4B9D">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35F6C48C">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074BAB76">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57FAF04C">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1053F966">
            <w:pPr>
              <w:widowControl w:val="0"/>
              <w:spacing w:after="0" w:line="240" w:lineRule="auto"/>
              <w:jc w:val="center"/>
              <w:rPr>
                <w:rFonts w:hint="default" w:ascii="Times New Roman" w:hAnsi="Times New Roman"/>
                <w:bCs w:val="0"/>
                <w:color w:val="auto"/>
                <w:kern w:val="2"/>
                <w:sz w:val="24"/>
                <w:szCs w:val="24"/>
                <w:highlight w:val="none"/>
              </w:rPr>
            </w:pPr>
          </w:p>
        </w:tc>
      </w:tr>
      <w:tr w14:paraId="42DF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7" w:type="dxa"/>
            <w:noWrap w:val="0"/>
            <w:vAlign w:val="center"/>
          </w:tcPr>
          <w:p w14:paraId="2A4AF425">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717B0E39">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4098093B">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32F0D3E3">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0E59523E">
            <w:pPr>
              <w:widowControl w:val="0"/>
              <w:spacing w:after="0" w:line="240" w:lineRule="auto"/>
              <w:jc w:val="center"/>
              <w:rPr>
                <w:rFonts w:hint="default" w:ascii="Times New Roman" w:hAnsi="Times New Roman"/>
                <w:bCs w:val="0"/>
                <w:color w:val="auto"/>
                <w:kern w:val="2"/>
                <w:sz w:val="24"/>
                <w:szCs w:val="24"/>
                <w:highlight w:val="none"/>
              </w:rPr>
            </w:pPr>
          </w:p>
        </w:tc>
      </w:tr>
      <w:tr w14:paraId="53EF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1549CA73">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1847373E">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692F41F9">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37C79550">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7B097523">
            <w:pPr>
              <w:widowControl w:val="0"/>
              <w:spacing w:after="0" w:line="240" w:lineRule="auto"/>
              <w:jc w:val="center"/>
              <w:rPr>
                <w:rFonts w:hint="default" w:ascii="Times New Roman" w:hAnsi="Times New Roman"/>
                <w:bCs w:val="0"/>
                <w:color w:val="auto"/>
                <w:kern w:val="2"/>
                <w:sz w:val="24"/>
                <w:szCs w:val="24"/>
                <w:highlight w:val="none"/>
              </w:rPr>
            </w:pPr>
          </w:p>
        </w:tc>
      </w:tr>
      <w:tr w14:paraId="0B03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2FB47725">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1687365C">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1C0DB491">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13C1089B">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11558B8D">
            <w:pPr>
              <w:widowControl w:val="0"/>
              <w:spacing w:after="0" w:line="240" w:lineRule="auto"/>
              <w:jc w:val="center"/>
              <w:rPr>
                <w:rFonts w:hint="default" w:ascii="Times New Roman" w:hAnsi="Times New Roman"/>
                <w:bCs w:val="0"/>
                <w:color w:val="auto"/>
                <w:kern w:val="2"/>
                <w:sz w:val="24"/>
                <w:szCs w:val="24"/>
                <w:highlight w:val="none"/>
              </w:rPr>
            </w:pPr>
          </w:p>
        </w:tc>
      </w:tr>
      <w:tr w14:paraId="6444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2BD4B1FF">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571AEBA8">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2821181E">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264F085B">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1A544984">
            <w:pPr>
              <w:widowControl w:val="0"/>
              <w:spacing w:after="0" w:line="240" w:lineRule="auto"/>
              <w:jc w:val="center"/>
              <w:rPr>
                <w:rFonts w:hint="default" w:ascii="Times New Roman" w:hAnsi="Times New Roman"/>
                <w:bCs w:val="0"/>
                <w:color w:val="auto"/>
                <w:kern w:val="2"/>
                <w:sz w:val="24"/>
                <w:szCs w:val="24"/>
                <w:highlight w:val="none"/>
              </w:rPr>
            </w:pPr>
          </w:p>
        </w:tc>
      </w:tr>
      <w:tr w14:paraId="06518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14618632">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05B0C6ED">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161B4D6B">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1FF7C3A6">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1926CE13">
            <w:pPr>
              <w:widowControl w:val="0"/>
              <w:spacing w:after="0" w:line="240" w:lineRule="auto"/>
              <w:jc w:val="center"/>
              <w:rPr>
                <w:rFonts w:hint="default" w:ascii="Times New Roman" w:hAnsi="Times New Roman"/>
                <w:bCs w:val="0"/>
                <w:color w:val="auto"/>
                <w:kern w:val="2"/>
                <w:sz w:val="24"/>
                <w:szCs w:val="24"/>
                <w:highlight w:val="none"/>
              </w:rPr>
            </w:pPr>
          </w:p>
        </w:tc>
      </w:tr>
      <w:tr w14:paraId="78CE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22681BE5">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11779373">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2ECC2347">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1EDCF8FF">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617050EB">
            <w:pPr>
              <w:widowControl w:val="0"/>
              <w:spacing w:after="0" w:line="240" w:lineRule="auto"/>
              <w:jc w:val="center"/>
              <w:rPr>
                <w:rFonts w:hint="default" w:ascii="Times New Roman" w:hAnsi="Times New Roman"/>
                <w:bCs w:val="0"/>
                <w:color w:val="auto"/>
                <w:kern w:val="2"/>
                <w:sz w:val="24"/>
                <w:szCs w:val="24"/>
                <w:highlight w:val="none"/>
              </w:rPr>
            </w:pPr>
          </w:p>
        </w:tc>
      </w:tr>
      <w:tr w14:paraId="6E7F3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206FF922">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378C00A3">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03FDD692">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55D3B6D2">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45707BE1">
            <w:pPr>
              <w:widowControl w:val="0"/>
              <w:spacing w:after="0" w:line="240" w:lineRule="auto"/>
              <w:jc w:val="center"/>
              <w:rPr>
                <w:rFonts w:hint="default" w:ascii="Times New Roman" w:hAnsi="Times New Roman"/>
                <w:bCs w:val="0"/>
                <w:color w:val="auto"/>
                <w:kern w:val="2"/>
                <w:sz w:val="24"/>
                <w:szCs w:val="24"/>
                <w:highlight w:val="none"/>
              </w:rPr>
            </w:pPr>
          </w:p>
        </w:tc>
      </w:tr>
      <w:tr w14:paraId="64346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0034B497">
            <w:pPr>
              <w:widowControl w:val="0"/>
              <w:spacing w:after="0" w:line="240" w:lineRule="auto"/>
              <w:jc w:val="center"/>
              <w:rPr>
                <w:rFonts w:hint="default" w:ascii="Times New Roman" w:hAnsi="Times New Roman"/>
                <w:bCs w:val="0"/>
                <w:color w:val="auto"/>
                <w:kern w:val="2"/>
                <w:sz w:val="24"/>
                <w:szCs w:val="24"/>
                <w:highlight w:val="none"/>
              </w:rPr>
            </w:pPr>
          </w:p>
        </w:tc>
        <w:tc>
          <w:tcPr>
            <w:tcW w:w="2528" w:type="dxa"/>
            <w:noWrap w:val="0"/>
            <w:vAlign w:val="center"/>
          </w:tcPr>
          <w:p w14:paraId="4145870E">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6AA8D0A7">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10833DD4">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418CBD2B">
            <w:pPr>
              <w:widowControl w:val="0"/>
              <w:spacing w:after="0" w:line="240" w:lineRule="auto"/>
              <w:jc w:val="center"/>
              <w:rPr>
                <w:rFonts w:hint="default" w:ascii="Times New Roman" w:hAnsi="Times New Roman"/>
                <w:bCs w:val="0"/>
                <w:color w:val="auto"/>
                <w:kern w:val="2"/>
                <w:sz w:val="24"/>
                <w:szCs w:val="24"/>
                <w:highlight w:val="none"/>
              </w:rPr>
            </w:pPr>
          </w:p>
        </w:tc>
      </w:tr>
      <w:tr w14:paraId="7332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7" w:type="dxa"/>
            <w:noWrap w:val="0"/>
            <w:vAlign w:val="center"/>
          </w:tcPr>
          <w:p w14:paraId="77CBC89D">
            <w:pPr>
              <w:widowControl w:val="0"/>
              <w:spacing w:after="0" w:line="240" w:lineRule="auto"/>
              <w:jc w:val="center"/>
              <w:rPr>
                <w:rFonts w:hint="default" w:ascii="Times New Roman" w:hAnsi="Times New Roman"/>
                <w:bCs w:val="0"/>
                <w:color w:val="auto"/>
                <w:kern w:val="2"/>
                <w:sz w:val="24"/>
                <w:szCs w:val="24"/>
                <w:highlight w:val="none"/>
              </w:rPr>
            </w:pPr>
            <w:r>
              <w:rPr>
                <w:rFonts w:hint="default" w:ascii="Times New Roman" w:hAnsi="Times New Roman"/>
                <w:bCs w:val="0"/>
                <w:color w:val="auto"/>
                <w:kern w:val="2"/>
                <w:sz w:val="24"/>
                <w:szCs w:val="24"/>
                <w:highlight w:val="none"/>
              </w:rPr>
              <w:t>……</w:t>
            </w:r>
          </w:p>
        </w:tc>
        <w:tc>
          <w:tcPr>
            <w:tcW w:w="2528" w:type="dxa"/>
            <w:noWrap w:val="0"/>
            <w:vAlign w:val="center"/>
          </w:tcPr>
          <w:p w14:paraId="293B474E">
            <w:pPr>
              <w:widowControl w:val="0"/>
              <w:spacing w:after="0" w:line="240" w:lineRule="auto"/>
              <w:jc w:val="center"/>
              <w:rPr>
                <w:rFonts w:hint="default" w:ascii="Times New Roman" w:hAnsi="Times New Roman"/>
                <w:bCs w:val="0"/>
                <w:color w:val="auto"/>
                <w:kern w:val="2"/>
                <w:sz w:val="24"/>
                <w:szCs w:val="24"/>
                <w:highlight w:val="none"/>
              </w:rPr>
            </w:pPr>
          </w:p>
        </w:tc>
        <w:tc>
          <w:tcPr>
            <w:tcW w:w="2415" w:type="dxa"/>
            <w:noWrap w:val="0"/>
            <w:vAlign w:val="center"/>
          </w:tcPr>
          <w:p w14:paraId="0DEDFF68">
            <w:pPr>
              <w:widowControl w:val="0"/>
              <w:spacing w:after="0" w:line="240" w:lineRule="auto"/>
              <w:jc w:val="center"/>
              <w:rPr>
                <w:rFonts w:hint="default" w:ascii="Times New Roman" w:hAnsi="Times New Roman"/>
                <w:bCs w:val="0"/>
                <w:color w:val="auto"/>
                <w:kern w:val="2"/>
                <w:sz w:val="24"/>
                <w:szCs w:val="24"/>
                <w:highlight w:val="none"/>
              </w:rPr>
            </w:pPr>
          </w:p>
        </w:tc>
        <w:tc>
          <w:tcPr>
            <w:tcW w:w="1785" w:type="dxa"/>
            <w:noWrap w:val="0"/>
            <w:vAlign w:val="center"/>
          </w:tcPr>
          <w:p w14:paraId="6E04B3A9">
            <w:pPr>
              <w:widowControl w:val="0"/>
              <w:spacing w:after="0" w:line="240" w:lineRule="auto"/>
              <w:jc w:val="center"/>
              <w:rPr>
                <w:rFonts w:hint="default" w:ascii="Times New Roman" w:hAnsi="Times New Roman"/>
                <w:bCs w:val="0"/>
                <w:color w:val="auto"/>
                <w:kern w:val="2"/>
                <w:sz w:val="24"/>
                <w:szCs w:val="24"/>
                <w:highlight w:val="none"/>
              </w:rPr>
            </w:pPr>
          </w:p>
        </w:tc>
        <w:tc>
          <w:tcPr>
            <w:tcW w:w="1995" w:type="dxa"/>
            <w:noWrap w:val="0"/>
            <w:vAlign w:val="center"/>
          </w:tcPr>
          <w:p w14:paraId="2E17F246">
            <w:pPr>
              <w:widowControl w:val="0"/>
              <w:spacing w:after="0" w:line="240" w:lineRule="auto"/>
              <w:jc w:val="center"/>
              <w:rPr>
                <w:rFonts w:hint="default" w:ascii="Times New Roman" w:hAnsi="Times New Roman"/>
                <w:bCs w:val="0"/>
                <w:color w:val="auto"/>
                <w:kern w:val="2"/>
                <w:sz w:val="24"/>
                <w:szCs w:val="24"/>
                <w:highlight w:val="none"/>
              </w:rPr>
            </w:pPr>
          </w:p>
        </w:tc>
      </w:tr>
    </w:tbl>
    <w:p w14:paraId="651539D4">
      <w:pPr>
        <w:widowControl w:val="0"/>
        <w:spacing w:after="0" w:line="500" w:lineRule="exact"/>
        <w:rPr>
          <w:rFonts w:hint="eastAsia" w:ascii="宋体" w:hAnsi="宋体" w:cs="宋体"/>
          <w:bCs w:val="0"/>
          <w:color w:val="auto"/>
          <w:kern w:val="2"/>
          <w:sz w:val="24"/>
          <w:szCs w:val="24"/>
          <w:highlight w:val="none"/>
        </w:rPr>
      </w:pPr>
      <w:r>
        <w:rPr>
          <w:rFonts w:hint="default" w:ascii="Times New Roman" w:hAnsi="Times New Roman"/>
          <w:bCs w:val="0"/>
          <w:color w:val="auto"/>
          <w:kern w:val="2"/>
          <w:sz w:val="24"/>
          <w:szCs w:val="24"/>
          <w:highlight w:val="none"/>
        </w:rPr>
        <w:t>注：1、投标人</w:t>
      </w:r>
      <w:r>
        <w:rPr>
          <w:rFonts w:hint="default" w:ascii="Times New Roman" w:hAnsi="Times New Roman"/>
          <w:bCs w:val="0"/>
          <w:color w:val="auto"/>
          <w:kern w:val="2"/>
          <w:sz w:val="24"/>
          <w:szCs w:val="20"/>
          <w:highlight w:val="none"/>
        </w:rPr>
        <w:t>应</w:t>
      </w:r>
      <w:r>
        <w:rPr>
          <w:rFonts w:hint="eastAsia" w:ascii="宋体" w:hAnsi="宋体" w:cs="宋体"/>
          <w:bCs w:val="0"/>
          <w:color w:val="auto"/>
          <w:kern w:val="2"/>
          <w:sz w:val="24"/>
          <w:szCs w:val="20"/>
          <w:highlight w:val="none"/>
        </w:rPr>
        <w:t>根据</w:t>
      </w:r>
      <w:r>
        <w:rPr>
          <w:rFonts w:hint="eastAsia" w:ascii="宋体" w:hAnsi="宋体" w:cs="宋体"/>
          <w:b/>
          <w:bCs/>
          <w:color w:val="auto"/>
          <w:kern w:val="2"/>
          <w:sz w:val="24"/>
          <w:szCs w:val="20"/>
          <w:highlight w:val="none"/>
        </w:rPr>
        <w:t>“</w:t>
      </w:r>
      <w:r>
        <w:rPr>
          <w:rFonts w:hint="eastAsia" w:ascii="宋体" w:hAnsi="宋体" w:cs="宋体"/>
          <w:b/>
          <w:bCs/>
          <w:color w:val="auto"/>
          <w:kern w:val="2"/>
          <w:sz w:val="24"/>
          <w:szCs w:val="20"/>
          <w:highlight w:val="none"/>
          <w:lang w:val="en-US" w:eastAsia="zh-CN"/>
        </w:rPr>
        <w:t>采购</w:t>
      </w:r>
      <w:r>
        <w:rPr>
          <w:rFonts w:hint="eastAsia" w:ascii="宋体" w:hAnsi="宋体" w:cs="宋体"/>
          <w:b/>
          <w:bCs/>
          <w:color w:val="auto"/>
          <w:kern w:val="2"/>
          <w:sz w:val="24"/>
          <w:szCs w:val="20"/>
          <w:highlight w:val="none"/>
        </w:rPr>
        <w:t>需求”中</w:t>
      </w:r>
      <w:r>
        <w:rPr>
          <w:rFonts w:hint="eastAsia" w:ascii="宋体" w:hAnsi="宋体" w:eastAsia="宋体" w:cs="宋体"/>
          <w:b/>
          <w:bCs/>
          <w:color w:val="auto"/>
          <w:kern w:val="2"/>
          <w:sz w:val="24"/>
          <w:szCs w:val="20"/>
          <w:highlight w:val="none"/>
        </w:rPr>
        <w:t>的“</w:t>
      </w:r>
      <w:r>
        <w:rPr>
          <w:rFonts w:hint="eastAsia" w:ascii="宋体" w:hAnsi="宋体" w:cs="宋体"/>
          <w:b/>
          <w:bCs/>
          <w:color w:val="auto"/>
          <w:kern w:val="2"/>
          <w:sz w:val="24"/>
          <w:szCs w:val="20"/>
          <w:highlight w:val="none"/>
          <w:lang w:val="en-US" w:eastAsia="zh-CN"/>
        </w:rPr>
        <w:t>二</w:t>
      </w:r>
      <w:r>
        <w:rPr>
          <w:rFonts w:hint="eastAsia" w:ascii="宋体" w:hAnsi="宋体" w:eastAsia="宋体" w:cs="宋体"/>
          <w:b/>
          <w:bCs/>
          <w:color w:val="auto"/>
          <w:kern w:val="2"/>
          <w:sz w:val="24"/>
          <w:szCs w:val="20"/>
          <w:highlight w:val="none"/>
        </w:rPr>
        <w:t>、项目服务要求”</w:t>
      </w:r>
      <w:r>
        <w:rPr>
          <w:rFonts w:hint="eastAsia" w:ascii="宋体" w:hAnsi="宋体" w:cs="宋体"/>
          <w:bCs w:val="0"/>
          <w:color w:val="auto"/>
          <w:kern w:val="2"/>
          <w:sz w:val="24"/>
          <w:szCs w:val="20"/>
          <w:highlight w:val="none"/>
        </w:rPr>
        <w:t>对照</w:t>
      </w:r>
      <w:r>
        <w:rPr>
          <w:rFonts w:hint="eastAsia" w:ascii="宋体" w:hAnsi="宋体" w:cs="宋体"/>
          <w:b/>
          <w:bCs/>
          <w:color w:val="auto"/>
          <w:kern w:val="2"/>
          <w:sz w:val="24"/>
          <w:szCs w:val="20"/>
          <w:highlight w:val="none"/>
        </w:rPr>
        <w:t>投标人所提供的服务承诺进行逐项评议，并据实填写上述表格。</w:t>
      </w:r>
    </w:p>
    <w:p w14:paraId="3389D63F">
      <w:pPr>
        <w:widowControl w:val="0"/>
        <w:spacing w:after="0" w:line="500" w:lineRule="exact"/>
        <w:ind w:firstLine="480" w:firstLineChars="200"/>
        <w:rPr>
          <w:rFonts w:hint="default" w:ascii="Times New Roman" w:hAnsi="Times New Roman"/>
          <w:bCs w:val="0"/>
          <w:color w:val="auto"/>
          <w:kern w:val="2"/>
          <w:sz w:val="24"/>
          <w:szCs w:val="24"/>
          <w:highlight w:val="none"/>
        </w:rPr>
      </w:pPr>
      <w:r>
        <w:rPr>
          <w:rFonts w:hint="default" w:ascii="Times New Roman" w:hAnsi="Times New Roman"/>
          <w:bCs w:val="0"/>
          <w:color w:val="auto"/>
          <w:kern w:val="2"/>
          <w:sz w:val="24"/>
          <w:szCs w:val="24"/>
          <w:highlight w:val="none"/>
        </w:rPr>
        <w:t>2、若</w:t>
      </w:r>
      <w:r>
        <w:rPr>
          <w:rFonts w:hint="eastAsia" w:ascii="宋体" w:hAnsi="宋体" w:cs="宋体"/>
          <w:bCs w:val="0"/>
          <w:color w:val="auto"/>
          <w:kern w:val="2"/>
          <w:sz w:val="24"/>
          <w:szCs w:val="24"/>
          <w:highlight w:val="none"/>
        </w:rPr>
        <w:t>无偏离，在“有无偏离”栏中填写“无”；若有偏离在“有无偏离”栏中填写“有”并在“偏离内容及原因”栏中作出说明</w:t>
      </w:r>
      <w:r>
        <w:rPr>
          <w:rFonts w:hint="default" w:ascii="Times New Roman" w:hAnsi="Times New Roman"/>
          <w:bCs w:val="0"/>
          <w:color w:val="auto"/>
          <w:kern w:val="2"/>
          <w:sz w:val="24"/>
          <w:szCs w:val="24"/>
          <w:highlight w:val="none"/>
        </w:rPr>
        <w:t>。</w:t>
      </w:r>
    </w:p>
    <w:p w14:paraId="71EE3CE3">
      <w:pPr>
        <w:widowControl w:val="0"/>
        <w:spacing w:after="0" w:line="500" w:lineRule="exact"/>
        <w:ind w:firstLine="482" w:firstLineChars="200"/>
        <w:rPr>
          <w:rFonts w:hint="eastAsia" w:ascii="Times New Roman" w:hAnsi="Times New Roman"/>
          <w:b/>
          <w:bCs/>
          <w:kern w:val="2"/>
          <w:sz w:val="24"/>
          <w:szCs w:val="24"/>
          <w:highlight w:val="none"/>
        </w:rPr>
      </w:pPr>
      <w:r>
        <w:rPr>
          <w:rFonts w:hint="eastAsia" w:ascii="Times New Roman" w:hAnsi="Times New Roman"/>
          <w:b/>
          <w:bCs/>
          <w:kern w:val="2"/>
          <w:sz w:val="24"/>
          <w:szCs w:val="24"/>
          <w:highlight w:val="none"/>
          <w:lang w:val="en-US" w:eastAsia="zh-CN"/>
        </w:rPr>
        <w:t>3</w:t>
      </w:r>
      <w:r>
        <w:rPr>
          <w:rFonts w:hint="eastAsia" w:ascii="Times New Roman" w:hAnsi="Times New Roman"/>
          <w:b/>
          <w:bCs/>
          <w:kern w:val="2"/>
          <w:sz w:val="24"/>
          <w:szCs w:val="24"/>
          <w:highlight w:val="none"/>
        </w:rPr>
        <w:t>、</w:t>
      </w:r>
      <w:r>
        <w:rPr>
          <w:rFonts w:hint="eastAsia" w:ascii="宋体" w:hAnsi="宋体" w:cs="宋体"/>
          <w:b/>
          <w:bCs/>
          <w:kern w:val="2"/>
          <w:sz w:val="24"/>
          <w:szCs w:val="24"/>
          <w:highlight w:val="none"/>
        </w:rPr>
        <w:t>“采购需求”“二、项目服务要求”中，斜体且有下划线部分为实质性要求，其余的服务要求为常规要求。</w:t>
      </w:r>
    </w:p>
    <w:p w14:paraId="3B55C4DF">
      <w:pPr>
        <w:widowControl w:val="0"/>
        <w:spacing w:after="0" w:line="500" w:lineRule="exact"/>
        <w:ind w:firstLine="482" w:firstLineChars="200"/>
        <w:rPr>
          <w:rFonts w:hint="default" w:ascii="Times New Roman" w:hAnsi="Times New Roman"/>
          <w:b/>
          <w:bCs/>
          <w:kern w:val="2"/>
          <w:sz w:val="24"/>
          <w:szCs w:val="24"/>
          <w:highlight w:val="none"/>
        </w:rPr>
      </w:pPr>
      <w:r>
        <w:rPr>
          <w:rFonts w:hint="eastAsia" w:ascii="Times New Roman" w:hAnsi="Times New Roman"/>
          <w:b/>
          <w:bCs/>
          <w:kern w:val="2"/>
          <w:sz w:val="24"/>
          <w:szCs w:val="24"/>
          <w:highlight w:val="none"/>
          <w:lang w:val="en-US" w:eastAsia="zh-CN"/>
        </w:rPr>
        <w:t>4、</w:t>
      </w:r>
      <w:r>
        <w:rPr>
          <w:rFonts w:hint="eastAsia" w:ascii="Times New Roman" w:hAnsi="Times New Roman"/>
          <w:b/>
          <w:bCs/>
          <w:kern w:val="2"/>
          <w:sz w:val="24"/>
          <w:szCs w:val="24"/>
          <w:highlight w:val="none"/>
        </w:rPr>
        <w:t>“采购需求”“</w:t>
      </w:r>
      <w:r>
        <w:rPr>
          <w:rFonts w:hint="eastAsia" w:ascii="Times New Roman" w:hAnsi="Times New Roman"/>
          <w:b/>
          <w:bCs/>
          <w:kern w:val="2"/>
          <w:sz w:val="24"/>
          <w:szCs w:val="24"/>
          <w:highlight w:val="none"/>
          <w:lang w:val="en-US" w:eastAsia="zh-CN"/>
        </w:rPr>
        <w:t>二</w:t>
      </w:r>
      <w:r>
        <w:rPr>
          <w:rFonts w:hint="eastAsia" w:ascii="Times New Roman" w:hAnsi="Times New Roman"/>
          <w:b/>
          <w:bCs/>
          <w:kern w:val="2"/>
          <w:sz w:val="24"/>
          <w:szCs w:val="24"/>
          <w:highlight w:val="none"/>
        </w:rPr>
        <w:t>、项目服务要求”中斜体且有下划线部分的实质性要求，</w:t>
      </w:r>
      <w:r>
        <w:rPr>
          <w:rFonts w:hint="eastAsia" w:ascii="Times New Roman" w:hAnsi="Times New Roman"/>
          <w:b/>
          <w:bCs/>
          <w:kern w:val="2"/>
          <w:sz w:val="24"/>
          <w:szCs w:val="24"/>
          <w:highlight w:val="none"/>
          <w:lang w:val="en-US" w:eastAsia="zh-CN"/>
        </w:rPr>
        <w:t>投标人</w:t>
      </w:r>
      <w:r>
        <w:rPr>
          <w:rFonts w:hint="eastAsia" w:ascii="Times New Roman" w:hAnsi="Times New Roman"/>
          <w:b/>
          <w:bCs/>
          <w:kern w:val="2"/>
          <w:sz w:val="24"/>
          <w:szCs w:val="24"/>
          <w:highlight w:val="none"/>
        </w:rPr>
        <w:t>应在“附件</w:t>
      </w:r>
      <w:r>
        <w:rPr>
          <w:rFonts w:hint="eastAsia" w:ascii="Times New Roman" w:hAnsi="Times New Roman" w:eastAsia="宋体" w:cs="Times New Roman"/>
          <w:b/>
          <w:bCs/>
          <w:kern w:val="2"/>
          <w:sz w:val="24"/>
          <w:szCs w:val="24"/>
          <w:highlight w:val="none"/>
          <w:lang w:val="en-US" w:eastAsia="zh-CN"/>
        </w:rPr>
        <w:t>10</w:t>
      </w:r>
      <w:r>
        <w:rPr>
          <w:rFonts w:hint="eastAsia" w:ascii="Times New Roman" w:hAnsi="Times New Roman" w:eastAsia="宋体" w:cs="Times New Roman"/>
          <w:b/>
          <w:bCs/>
          <w:kern w:val="2"/>
          <w:sz w:val="24"/>
          <w:szCs w:val="24"/>
          <w:highlight w:val="none"/>
        </w:rPr>
        <w:t xml:space="preserve"> 实质性要求响应及偏离表”</w:t>
      </w:r>
      <w:r>
        <w:rPr>
          <w:rFonts w:hint="eastAsia" w:ascii="Times New Roman" w:hAnsi="Times New Roman"/>
          <w:b/>
          <w:bCs/>
          <w:kern w:val="2"/>
          <w:sz w:val="24"/>
          <w:szCs w:val="24"/>
          <w:highlight w:val="none"/>
        </w:rPr>
        <w:t>中</w:t>
      </w:r>
      <w:r>
        <w:rPr>
          <w:rFonts w:hint="default" w:ascii="宋体" w:hAnsi="宋体"/>
          <w:b/>
          <w:bCs/>
          <w:kern w:val="2"/>
          <w:sz w:val="24"/>
          <w:szCs w:val="24"/>
          <w:highlight w:val="none"/>
        </w:rPr>
        <w:t>逐条做出明确响应</w:t>
      </w:r>
      <w:r>
        <w:rPr>
          <w:rFonts w:hint="eastAsia" w:ascii="Times New Roman" w:hAnsi="Times New Roman"/>
          <w:b/>
          <w:bCs/>
          <w:kern w:val="2"/>
          <w:sz w:val="24"/>
          <w:szCs w:val="24"/>
          <w:highlight w:val="none"/>
        </w:rPr>
        <w:t>，任何一项实质性要求未</w:t>
      </w:r>
      <w:r>
        <w:rPr>
          <w:rFonts w:hint="default" w:ascii="宋体" w:hAnsi="宋体"/>
          <w:b/>
          <w:bCs/>
          <w:kern w:val="2"/>
          <w:sz w:val="24"/>
          <w:szCs w:val="24"/>
          <w:highlight w:val="none"/>
        </w:rPr>
        <w:t>明确响应</w:t>
      </w:r>
      <w:r>
        <w:rPr>
          <w:rFonts w:hint="eastAsia" w:ascii="Times New Roman" w:hAnsi="Times New Roman"/>
          <w:b/>
          <w:bCs/>
          <w:kern w:val="2"/>
          <w:sz w:val="24"/>
          <w:szCs w:val="24"/>
          <w:highlight w:val="none"/>
        </w:rPr>
        <w:t>的，</w:t>
      </w:r>
      <w:r>
        <w:rPr>
          <w:rFonts w:hint="eastAsia" w:ascii="宋体" w:hAnsi="宋体" w:cs="宋体"/>
          <w:b/>
          <w:bCs/>
          <w:color w:val="000000"/>
          <w:kern w:val="2"/>
          <w:sz w:val="24"/>
          <w:szCs w:val="24"/>
          <w:highlight w:val="none"/>
        </w:rPr>
        <w:t>将</w:t>
      </w:r>
      <w:r>
        <w:rPr>
          <w:rFonts w:hint="default" w:ascii="Times New Roman" w:hAnsi="Times New Roman" w:cs="Times New Roman"/>
          <w:b/>
          <w:bCs/>
          <w:color w:val="000000"/>
          <w:kern w:val="2"/>
          <w:sz w:val="24"/>
          <w:szCs w:val="24"/>
          <w:highlight w:val="none"/>
        </w:rPr>
        <w:t>按无效投标处理</w:t>
      </w:r>
      <w:r>
        <w:rPr>
          <w:rFonts w:hint="eastAsia" w:ascii="Times New Roman" w:hAnsi="Times New Roman"/>
          <w:b/>
          <w:bCs/>
          <w:kern w:val="2"/>
          <w:sz w:val="24"/>
          <w:szCs w:val="24"/>
          <w:highlight w:val="none"/>
        </w:rPr>
        <w:t>。</w:t>
      </w:r>
    </w:p>
    <w:p w14:paraId="44A6DD8A">
      <w:pPr>
        <w:widowControl w:val="0"/>
        <w:spacing w:after="0" w:line="500" w:lineRule="exact"/>
        <w:ind w:firstLine="480" w:firstLineChars="200"/>
        <w:rPr>
          <w:rFonts w:hint="default" w:ascii="Times New Roman" w:hAnsi="Times New Roman"/>
          <w:bCs w:val="0"/>
          <w:color w:val="auto"/>
          <w:kern w:val="2"/>
          <w:sz w:val="24"/>
          <w:szCs w:val="24"/>
          <w:highlight w:val="none"/>
        </w:rPr>
      </w:pPr>
      <w:r>
        <w:rPr>
          <w:rFonts w:hint="eastAsia" w:ascii="Times New Roman" w:hAnsi="Times New Roman"/>
          <w:bCs w:val="0"/>
          <w:color w:val="auto"/>
          <w:kern w:val="2"/>
          <w:sz w:val="24"/>
          <w:szCs w:val="24"/>
          <w:highlight w:val="none"/>
          <w:lang w:val="en-US" w:eastAsia="zh-CN"/>
        </w:rPr>
        <w:t>5</w:t>
      </w:r>
      <w:r>
        <w:rPr>
          <w:rFonts w:hint="eastAsia" w:ascii="Times New Roman" w:hAnsi="Times New Roman"/>
          <w:bCs w:val="0"/>
          <w:color w:val="auto"/>
          <w:kern w:val="2"/>
          <w:sz w:val="24"/>
          <w:szCs w:val="24"/>
          <w:highlight w:val="none"/>
        </w:rPr>
        <w:t>、</w:t>
      </w:r>
      <w:r>
        <w:rPr>
          <w:rFonts w:hint="default" w:ascii="Times New Roman" w:hAnsi="Times New Roman"/>
          <w:bCs w:val="0"/>
          <w:color w:val="auto"/>
          <w:kern w:val="2"/>
          <w:sz w:val="24"/>
          <w:szCs w:val="24"/>
          <w:highlight w:val="none"/>
        </w:rPr>
        <w:t>表格不够可另接。</w:t>
      </w:r>
    </w:p>
    <w:p w14:paraId="7AF8A05F">
      <w:pPr>
        <w:widowControl w:val="0"/>
        <w:spacing w:after="0" w:line="240" w:lineRule="auto"/>
        <w:rPr>
          <w:rFonts w:hint="default" w:ascii="Times New Roman" w:hAnsi="Times New Roman"/>
          <w:b/>
          <w:bCs/>
          <w:color w:val="auto"/>
          <w:kern w:val="2"/>
          <w:sz w:val="28"/>
          <w:szCs w:val="28"/>
          <w:highlight w:val="none"/>
        </w:rPr>
      </w:pPr>
      <w:r>
        <w:rPr>
          <w:rFonts w:hint="default" w:ascii="Times New Roman" w:hAnsi="Times New Roman"/>
          <w:b/>
          <w:bCs/>
          <w:color w:val="auto"/>
          <w:kern w:val="2"/>
          <w:sz w:val="28"/>
          <w:szCs w:val="28"/>
          <w:highlight w:val="none"/>
        </w:rPr>
        <w:br w:type="page"/>
      </w:r>
    </w:p>
    <w:p w14:paraId="368B99DD">
      <w:pPr>
        <w:pStyle w:val="190"/>
        <w:widowControl w:val="0"/>
        <w:spacing w:before="0" w:line="440" w:lineRule="exact"/>
        <w:jc w:val="center"/>
        <w:rPr>
          <w:rFonts w:hint="default" w:ascii="宋体" w:hAnsi="宋体" w:eastAsia="宋体" w:cs="Times New Roman"/>
          <w:lang w:eastAsia="zh-CN"/>
        </w:rPr>
      </w:pPr>
      <w:bookmarkStart w:id="102" w:name="_Toc25705"/>
      <w:r>
        <w:rPr>
          <w:rFonts w:hint="default" w:ascii="宋体" w:hAnsi="宋体" w:eastAsia="宋体" w:cs="Times New Roman"/>
          <w:lang w:val="en-US" w:eastAsia="zh-CN"/>
        </w:rPr>
        <w:t>附件</w:t>
      </w:r>
      <w:r>
        <w:rPr>
          <w:rFonts w:hint="eastAsia" w:ascii="宋体" w:hAnsi="宋体" w:eastAsia="宋体" w:cs="Times New Roman"/>
          <w:lang w:val="en-US" w:eastAsia="zh-CN"/>
        </w:rPr>
        <w:t>3</w:t>
      </w:r>
      <w:r>
        <w:rPr>
          <w:rFonts w:hint="default" w:ascii="宋体" w:hAnsi="宋体" w:eastAsia="宋体" w:cs="Times New Roman"/>
          <w:lang w:val="en-US" w:eastAsia="zh-CN"/>
        </w:rPr>
        <w:t xml:space="preserve"> </w:t>
      </w:r>
      <w:r>
        <w:rPr>
          <w:rFonts w:hint="default" w:ascii="宋体" w:hAnsi="宋体" w:eastAsia="宋体" w:cs="Times New Roman"/>
          <w:lang w:eastAsia="zh-CN"/>
        </w:rPr>
        <w:t>商务条件响应及偏离表</w:t>
      </w:r>
      <w:bookmarkEnd w:id="100"/>
      <w:bookmarkEnd w:id="102"/>
    </w:p>
    <w:tbl>
      <w:tblPr>
        <w:tblStyle w:val="34"/>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1559"/>
        <w:gridCol w:w="4111"/>
      </w:tblGrid>
      <w:tr w14:paraId="4EF6F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738D11D3">
            <w:pPr>
              <w:widowControl w:val="0"/>
              <w:spacing w:after="0" w:line="276" w:lineRule="auto"/>
              <w:jc w:val="center"/>
              <w:rPr>
                <w:b/>
              </w:rPr>
            </w:pPr>
            <w:r>
              <w:rPr>
                <w:b/>
              </w:rPr>
              <w:t>合同条款</w:t>
            </w:r>
            <w:r>
              <w:rPr>
                <w:rFonts w:hint="eastAsia"/>
                <w:b/>
              </w:rPr>
              <w:t>号</w:t>
            </w:r>
          </w:p>
        </w:tc>
        <w:tc>
          <w:tcPr>
            <w:tcW w:w="1559" w:type="dxa"/>
            <w:noWrap w:val="0"/>
            <w:vAlign w:val="center"/>
          </w:tcPr>
          <w:p w14:paraId="39D16477">
            <w:pPr>
              <w:widowControl w:val="0"/>
              <w:spacing w:after="0" w:line="276" w:lineRule="auto"/>
              <w:jc w:val="center"/>
              <w:rPr>
                <w:b/>
              </w:rPr>
            </w:pPr>
            <w:r>
              <w:rPr>
                <w:b/>
              </w:rPr>
              <w:t>有无偏离</w:t>
            </w:r>
          </w:p>
        </w:tc>
        <w:tc>
          <w:tcPr>
            <w:tcW w:w="4111" w:type="dxa"/>
            <w:noWrap w:val="0"/>
            <w:vAlign w:val="center"/>
          </w:tcPr>
          <w:p w14:paraId="4515636D">
            <w:pPr>
              <w:widowControl w:val="0"/>
              <w:spacing w:after="0" w:line="276" w:lineRule="auto"/>
              <w:jc w:val="center"/>
              <w:rPr>
                <w:b/>
              </w:rPr>
            </w:pPr>
            <w:r>
              <w:rPr>
                <w:b/>
              </w:rPr>
              <w:t>偏离内容及原因</w:t>
            </w:r>
          </w:p>
        </w:tc>
      </w:tr>
      <w:tr w14:paraId="5D27F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1E13A115">
            <w:pPr>
              <w:spacing w:after="0" w:line="380" w:lineRule="exact"/>
              <w:rPr>
                <w:rFonts w:hint="eastAsia"/>
                <w:bCs w:val="0"/>
              </w:rPr>
            </w:pPr>
            <w:r>
              <w:rPr>
                <w:rFonts w:hint="eastAsia"/>
                <w:bCs w:val="0"/>
              </w:rPr>
              <w:t>第一条 定义</w:t>
            </w:r>
          </w:p>
        </w:tc>
        <w:tc>
          <w:tcPr>
            <w:tcW w:w="1559" w:type="dxa"/>
            <w:noWrap w:val="0"/>
            <w:vAlign w:val="center"/>
          </w:tcPr>
          <w:p w14:paraId="7748B78C">
            <w:pPr>
              <w:widowControl w:val="0"/>
              <w:spacing w:after="0" w:line="320" w:lineRule="exact"/>
            </w:pPr>
          </w:p>
        </w:tc>
        <w:tc>
          <w:tcPr>
            <w:tcW w:w="4111" w:type="dxa"/>
            <w:noWrap w:val="0"/>
            <w:vAlign w:val="center"/>
          </w:tcPr>
          <w:p w14:paraId="6486EA3B">
            <w:pPr>
              <w:widowControl w:val="0"/>
              <w:spacing w:after="0" w:line="320" w:lineRule="exact"/>
            </w:pPr>
          </w:p>
        </w:tc>
      </w:tr>
      <w:tr w14:paraId="2AE69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51A18C45">
            <w:pPr>
              <w:spacing w:after="0" w:line="380" w:lineRule="exact"/>
              <w:rPr>
                <w:rFonts w:hint="eastAsia"/>
                <w:bCs w:val="0"/>
              </w:rPr>
            </w:pPr>
            <w:r>
              <w:rPr>
                <w:rFonts w:hint="eastAsia"/>
              </w:rPr>
              <w:t>第二条 组成本合同的文件</w:t>
            </w:r>
          </w:p>
        </w:tc>
        <w:tc>
          <w:tcPr>
            <w:tcW w:w="1559" w:type="dxa"/>
            <w:noWrap w:val="0"/>
            <w:vAlign w:val="center"/>
          </w:tcPr>
          <w:p w14:paraId="597B55BD">
            <w:pPr>
              <w:widowControl w:val="0"/>
              <w:spacing w:after="0" w:line="320" w:lineRule="exact"/>
            </w:pPr>
          </w:p>
        </w:tc>
        <w:tc>
          <w:tcPr>
            <w:tcW w:w="4111" w:type="dxa"/>
            <w:noWrap w:val="0"/>
            <w:vAlign w:val="center"/>
          </w:tcPr>
          <w:p w14:paraId="1532CEE8">
            <w:pPr>
              <w:widowControl w:val="0"/>
              <w:spacing w:after="0" w:line="320" w:lineRule="exact"/>
            </w:pPr>
          </w:p>
        </w:tc>
      </w:tr>
      <w:tr w14:paraId="52EA7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2791AFBE">
            <w:pPr>
              <w:spacing w:after="0" w:line="380" w:lineRule="exact"/>
              <w:rPr>
                <w:rFonts w:hint="eastAsia"/>
                <w:bCs w:val="0"/>
              </w:rPr>
            </w:pPr>
            <w:r>
              <w:rPr>
                <w:rFonts w:hint="eastAsia"/>
              </w:rPr>
              <w:t>第三条 合同内容</w:t>
            </w:r>
          </w:p>
        </w:tc>
        <w:tc>
          <w:tcPr>
            <w:tcW w:w="1559" w:type="dxa"/>
            <w:noWrap w:val="0"/>
            <w:vAlign w:val="center"/>
          </w:tcPr>
          <w:p w14:paraId="18BE7419">
            <w:pPr>
              <w:widowControl w:val="0"/>
              <w:spacing w:after="0" w:line="320" w:lineRule="exact"/>
            </w:pPr>
          </w:p>
        </w:tc>
        <w:tc>
          <w:tcPr>
            <w:tcW w:w="4111" w:type="dxa"/>
            <w:noWrap w:val="0"/>
            <w:vAlign w:val="center"/>
          </w:tcPr>
          <w:p w14:paraId="4BC39F66">
            <w:pPr>
              <w:widowControl w:val="0"/>
              <w:spacing w:after="0" w:line="320" w:lineRule="exact"/>
            </w:pPr>
          </w:p>
        </w:tc>
      </w:tr>
      <w:tr w14:paraId="2174B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22EDC378">
            <w:pPr>
              <w:spacing w:after="0" w:line="380" w:lineRule="exact"/>
              <w:rPr>
                <w:rFonts w:hint="eastAsia"/>
                <w:bCs w:val="0"/>
              </w:rPr>
            </w:pPr>
            <w:r>
              <w:rPr>
                <w:rFonts w:hint="eastAsia"/>
              </w:rPr>
              <w:t>第六条 验收办法</w:t>
            </w:r>
          </w:p>
        </w:tc>
        <w:tc>
          <w:tcPr>
            <w:tcW w:w="1559" w:type="dxa"/>
            <w:noWrap w:val="0"/>
            <w:vAlign w:val="center"/>
          </w:tcPr>
          <w:p w14:paraId="339893E7">
            <w:pPr>
              <w:widowControl w:val="0"/>
              <w:spacing w:after="0" w:line="320" w:lineRule="exact"/>
            </w:pPr>
          </w:p>
        </w:tc>
        <w:tc>
          <w:tcPr>
            <w:tcW w:w="4111" w:type="dxa"/>
            <w:noWrap w:val="0"/>
            <w:vAlign w:val="center"/>
          </w:tcPr>
          <w:p w14:paraId="64576D66">
            <w:pPr>
              <w:widowControl w:val="0"/>
              <w:spacing w:after="0" w:line="320" w:lineRule="exact"/>
            </w:pPr>
          </w:p>
        </w:tc>
      </w:tr>
      <w:tr w14:paraId="09642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096EB25F">
            <w:pPr>
              <w:spacing w:after="0" w:line="380" w:lineRule="exact"/>
              <w:rPr>
                <w:rFonts w:hint="eastAsia"/>
                <w:bCs w:val="0"/>
              </w:rPr>
            </w:pPr>
            <w:r>
              <w:rPr>
                <w:rFonts w:hint="eastAsia"/>
              </w:rPr>
              <w:t>第七条</w:t>
            </w:r>
            <w:r>
              <w:rPr>
                <w:rFonts w:hint="eastAsia"/>
                <w:bCs w:val="0"/>
              </w:rPr>
              <w:t xml:space="preserve"> </w:t>
            </w:r>
            <w:r>
              <w:rPr>
                <w:rFonts w:hint="eastAsia"/>
              </w:rPr>
              <w:t>双方的其他权利义务</w:t>
            </w:r>
          </w:p>
        </w:tc>
        <w:tc>
          <w:tcPr>
            <w:tcW w:w="1559" w:type="dxa"/>
            <w:noWrap w:val="0"/>
            <w:vAlign w:val="center"/>
          </w:tcPr>
          <w:p w14:paraId="1620BCD9">
            <w:pPr>
              <w:widowControl w:val="0"/>
              <w:spacing w:after="0" w:line="320" w:lineRule="exact"/>
            </w:pPr>
          </w:p>
        </w:tc>
        <w:tc>
          <w:tcPr>
            <w:tcW w:w="4111" w:type="dxa"/>
            <w:noWrap w:val="0"/>
            <w:vAlign w:val="center"/>
          </w:tcPr>
          <w:p w14:paraId="74D20D46">
            <w:pPr>
              <w:widowControl w:val="0"/>
              <w:spacing w:after="0" w:line="320" w:lineRule="exact"/>
            </w:pPr>
          </w:p>
        </w:tc>
      </w:tr>
      <w:tr w14:paraId="34EA9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0BB4BD30">
            <w:pPr>
              <w:spacing w:after="0" w:line="380" w:lineRule="exact"/>
              <w:rPr>
                <w:rFonts w:hint="eastAsia"/>
                <w:bCs w:val="0"/>
              </w:rPr>
            </w:pPr>
            <w:r>
              <w:rPr>
                <w:rFonts w:hint="eastAsia"/>
              </w:rPr>
              <w:t xml:space="preserve">第八条 </w:t>
            </w:r>
            <w:r>
              <w:rPr>
                <w:rFonts w:hint="eastAsia" w:ascii="Times New Roman" w:hAnsi="Times New Roman" w:eastAsia="宋体" w:cs="Times New Roman"/>
                <w:b/>
                <w:bCs w:val="0"/>
                <w:kern w:val="2"/>
                <w:sz w:val="24"/>
                <w:szCs w:val="24"/>
                <w:highlight w:val="none"/>
              </w:rPr>
              <w:t>▲</w:t>
            </w:r>
            <w:r>
              <w:rPr>
                <w:rFonts w:hint="eastAsia"/>
              </w:rPr>
              <w:t>质量保证</w:t>
            </w:r>
          </w:p>
        </w:tc>
        <w:tc>
          <w:tcPr>
            <w:tcW w:w="1559" w:type="dxa"/>
            <w:noWrap w:val="0"/>
            <w:vAlign w:val="center"/>
          </w:tcPr>
          <w:p w14:paraId="141584A2">
            <w:pPr>
              <w:widowControl w:val="0"/>
              <w:spacing w:after="0" w:line="320" w:lineRule="exact"/>
            </w:pPr>
          </w:p>
        </w:tc>
        <w:tc>
          <w:tcPr>
            <w:tcW w:w="4111" w:type="dxa"/>
            <w:noWrap w:val="0"/>
            <w:vAlign w:val="center"/>
          </w:tcPr>
          <w:p w14:paraId="7E97BFD1">
            <w:pPr>
              <w:widowControl w:val="0"/>
              <w:spacing w:after="0" w:line="320" w:lineRule="exact"/>
            </w:pPr>
          </w:p>
        </w:tc>
      </w:tr>
      <w:tr w14:paraId="03DA2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2516A766">
            <w:pPr>
              <w:spacing w:after="0" w:line="380" w:lineRule="exact"/>
              <w:rPr>
                <w:rFonts w:hint="eastAsia"/>
                <w:bCs w:val="0"/>
              </w:rPr>
            </w:pPr>
            <w:r>
              <w:rPr>
                <w:rFonts w:hint="eastAsia"/>
              </w:rPr>
              <w:t>第九条 违约责任</w:t>
            </w:r>
          </w:p>
        </w:tc>
        <w:tc>
          <w:tcPr>
            <w:tcW w:w="1559" w:type="dxa"/>
            <w:noWrap w:val="0"/>
            <w:vAlign w:val="center"/>
          </w:tcPr>
          <w:p w14:paraId="52FAC26A">
            <w:pPr>
              <w:widowControl w:val="0"/>
              <w:spacing w:after="0" w:line="320" w:lineRule="exact"/>
            </w:pPr>
          </w:p>
        </w:tc>
        <w:tc>
          <w:tcPr>
            <w:tcW w:w="4111" w:type="dxa"/>
            <w:noWrap w:val="0"/>
            <w:vAlign w:val="center"/>
          </w:tcPr>
          <w:p w14:paraId="6E2097AF">
            <w:pPr>
              <w:widowControl w:val="0"/>
              <w:spacing w:after="0" w:line="320" w:lineRule="exact"/>
            </w:pPr>
          </w:p>
        </w:tc>
      </w:tr>
      <w:tr w14:paraId="1AEBB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413DC6CB">
            <w:pPr>
              <w:spacing w:after="0" w:line="380" w:lineRule="exact"/>
              <w:rPr>
                <w:rFonts w:hint="eastAsia"/>
                <w:bCs w:val="0"/>
              </w:rPr>
            </w:pPr>
            <w:r>
              <w:rPr>
                <w:rFonts w:hint="eastAsia"/>
              </w:rPr>
              <w:t>第十条 合同的解除</w:t>
            </w:r>
          </w:p>
        </w:tc>
        <w:tc>
          <w:tcPr>
            <w:tcW w:w="1559" w:type="dxa"/>
            <w:noWrap w:val="0"/>
            <w:vAlign w:val="center"/>
          </w:tcPr>
          <w:p w14:paraId="046981AB">
            <w:pPr>
              <w:widowControl w:val="0"/>
              <w:spacing w:after="0" w:line="320" w:lineRule="exact"/>
            </w:pPr>
          </w:p>
        </w:tc>
        <w:tc>
          <w:tcPr>
            <w:tcW w:w="4111" w:type="dxa"/>
            <w:noWrap w:val="0"/>
            <w:vAlign w:val="center"/>
          </w:tcPr>
          <w:p w14:paraId="6471E6E0">
            <w:pPr>
              <w:widowControl w:val="0"/>
              <w:spacing w:after="0" w:line="320" w:lineRule="exact"/>
            </w:pPr>
          </w:p>
        </w:tc>
      </w:tr>
      <w:tr w14:paraId="232DD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0362BF14">
            <w:pPr>
              <w:spacing w:after="0" w:line="380" w:lineRule="exact"/>
              <w:rPr>
                <w:rFonts w:hint="eastAsia"/>
                <w:bCs w:val="0"/>
              </w:rPr>
            </w:pPr>
            <w:r>
              <w:rPr>
                <w:rFonts w:hint="eastAsia"/>
              </w:rPr>
              <w:t>第十一条 不可抗力</w:t>
            </w:r>
          </w:p>
        </w:tc>
        <w:tc>
          <w:tcPr>
            <w:tcW w:w="1559" w:type="dxa"/>
            <w:noWrap w:val="0"/>
            <w:vAlign w:val="center"/>
          </w:tcPr>
          <w:p w14:paraId="78D0183A">
            <w:pPr>
              <w:widowControl w:val="0"/>
              <w:spacing w:after="0" w:line="320" w:lineRule="exact"/>
            </w:pPr>
          </w:p>
        </w:tc>
        <w:tc>
          <w:tcPr>
            <w:tcW w:w="4111" w:type="dxa"/>
            <w:noWrap w:val="0"/>
            <w:vAlign w:val="center"/>
          </w:tcPr>
          <w:p w14:paraId="0BF9D186">
            <w:pPr>
              <w:widowControl w:val="0"/>
              <w:spacing w:after="0" w:line="320" w:lineRule="exact"/>
            </w:pPr>
          </w:p>
        </w:tc>
      </w:tr>
      <w:tr w14:paraId="0D387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5045781C">
            <w:pPr>
              <w:spacing w:after="0" w:line="380" w:lineRule="exact"/>
            </w:pPr>
            <w:r>
              <w:rPr>
                <w:rFonts w:hint="eastAsia"/>
              </w:rPr>
              <w:t>第十二条 合同的变更、中止</w:t>
            </w:r>
          </w:p>
        </w:tc>
        <w:tc>
          <w:tcPr>
            <w:tcW w:w="1559" w:type="dxa"/>
            <w:noWrap w:val="0"/>
            <w:vAlign w:val="center"/>
          </w:tcPr>
          <w:p w14:paraId="5B3FBFEF">
            <w:pPr>
              <w:widowControl w:val="0"/>
              <w:spacing w:after="0" w:line="320" w:lineRule="exact"/>
            </w:pPr>
          </w:p>
        </w:tc>
        <w:tc>
          <w:tcPr>
            <w:tcW w:w="4111" w:type="dxa"/>
            <w:noWrap w:val="0"/>
            <w:vAlign w:val="center"/>
          </w:tcPr>
          <w:p w14:paraId="528D2FB5">
            <w:pPr>
              <w:widowControl w:val="0"/>
              <w:spacing w:after="0" w:line="320" w:lineRule="exact"/>
            </w:pPr>
          </w:p>
        </w:tc>
      </w:tr>
      <w:tr w14:paraId="13E4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0D55519C">
            <w:pPr>
              <w:spacing w:after="0" w:line="380" w:lineRule="exact"/>
              <w:rPr>
                <w:rFonts w:hint="eastAsia"/>
                <w:bCs w:val="0"/>
              </w:rPr>
            </w:pPr>
            <w:r>
              <w:rPr>
                <w:rFonts w:hint="eastAsia"/>
              </w:rPr>
              <w:t>第十三条 合同的终止</w:t>
            </w:r>
          </w:p>
        </w:tc>
        <w:tc>
          <w:tcPr>
            <w:tcW w:w="1559" w:type="dxa"/>
            <w:noWrap w:val="0"/>
            <w:vAlign w:val="center"/>
          </w:tcPr>
          <w:p w14:paraId="39EEEBE8">
            <w:pPr>
              <w:widowControl w:val="0"/>
              <w:spacing w:after="0" w:line="320" w:lineRule="exact"/>
            </w:pPr>
          </w:p>
        </w:tc>
        <w:tc>
          <w:tcPr>
            <w:tcW w:w="4111" w:type="dxa"/>
            <w:noWrap w:val="0"/>
            <w:vAlign w:val="center"/>
          </w:tcPr>
          <w:p w14:paraId="3D643670">
            <w:pPr>
              <w:widowControl w:val="0"/>
              <w:spacing w:after="0" w:line="320" w:lineRule="exact"/>
            </w:pPr>
          </w:p>
        </w:tc>
      </w:tr>
      <w:tr w14:paraId="24881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167315BE">
            <w:pPr>
              <w:spacing w:after="0" w:line="380" w:lineRule="exact"/>
              <w:rPr>
                <w:rFonts w:hint="eastAsia"/>
                <w:bCs w:val="0"/>
              </w:rPr>
            </w:pPr>
            <w:r>
              <w:rPr>
                <w:rFonts w:hint="eastAsia"/>
              </w:rPr>
              <w:t>第十四条 合同的转让</w:t>
            </w:r>
          </w:p>
        </w:tc>
        <w:tc>
          <w:tcPr>
            <w:tcW w:w="1559" w:type="dxa"/>
            <w:noWrap w:val="0"/>
            <w:vAlign w:val="center"/>
          </w:tcPr>
          <w:p w14:paraId="02BF1C29">
            <w:pPr>
              <w:widowControl w:val="0"/>
              <w:spacing w:after="0" w:line="320" w:lineRule="exact"/>
            </w:pPr>
          </w:p>
        </w:tc>
        <w:tc>
          <w:tcPr>
            <w:tcW w:w="4111" w:type="dxa"/>
            <w:noWrap w:val="0"/>
            <w:vAlign w:val="center"/>
          </w:tcPr>
          <w:p w14:paraId="5F86CEE9">
            <w:pPr>
              <w:widowControl w:val="0"/>
              <w:spacing w:after="0" w:line="320" w:lineRule="exact"/>
            </w:pPr>
          </w:p>
        </w:tc>
      </w:tr>
      <w:tr w14:paraId="36959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44484CD1">
            <w:pPr>
              <w:spacing w:after="0" w:line="380" w:lineRule="exact"/>
              <w:rPr>
                <w:rFonts w:hint="eastAsia"/>
                <w:bCs w:val="0"/>
              </w:rPr>
            </w:pPr>
            <w:r>
              <w:rPr>
                <w:rFonts w:hint="eastAsia"/>
              </w:rPr>
              <w:t>第十五条 履约保证金</w:t>
            </w:r>
          </w:p>
        </w:tc>
        <w:tc>
          <w:tcPr>
            <w:tcW w:w="1559" w:type="dxa"/>
            <w:noWrap w:val="0"/>
            <w:vAlign w:val="center"/>
          </w:tcPr>
          <w:p w14:paraId="7CAEFB4D">
            <w:pPr>
              <w:widowControl w:val="0"/>
              <w:spacing w:after="0" w:line="320" w:lineRule="exact"/>
            </w:pPr>
          </w:p>
        </w:tc>
        <w:tc>
          <w:tcPr>
            <w:tcW w:w="4111" w:type="dxa"/>
            <w:noWrap w:val="0"/>
            <w:vAlign w:val="center"/>
          </w:tcPr>
          <w:p w14:paraId="69CB580D">
            <w:pPr>
              <w:widowControl w:val="0"/>
              <w:spacing w:after="0" w:line="320" w:lineRule="exact"/>
            </w:pPr>
          </w:p>
        </w:tc>
      </w:tr>
      <w:tr w14:paraId="29BE3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44EA00FD">
            <w:pPr>
              <w:spacing w:after="0" w:line="380" w:lineRule="exact"/>
              <w:rPr>
                <w:rFonts w:hint="eastAsia"/>
                <w:bCs w:val="0"/>
              </w:rPr>
            </w:pPr>
            <w:r>
              <w:rPr>
                <w:rFonts w:hint="eastAsia"/>
              </w:rPr>
              <w:t>第十六条 争议解决方式</w:t>
            </w:r>
          </w:p>
        </w:tc>
        <w:tc>
          <w:tcPr>
            <w:tcW w:w="1559" w:type="dxa"/>
            <w:noWrap w:val="0"/>
            <w:vAlign w:val="center"/>
          </w:tcPr>
          <w:p w14:paraId="13CD7B15">
            <w:pPr>
              <w:widowControl w:val="0"/>
              <w:spacing w:after="0" w:line="320" w:lineRule="exact"/>
            </w:pPr>
          </w:p>
        </w:tc>
        <w:tc>
          <w:tcPr>
            <w:tcW w:w="4111" w:type="dxa"/>
            <w:noWrap w:val="0"/>
            <w:vAlign w:val="center"/>
          </w:tcPr>
          <w:p w14:paraId="467A2C72">
            <w:pPr>
              <w:widowControl w:val="0"/>
              <w:spacing w:after="0" w:line="320" w:lineRule="exact"/>
            </w:pPr>
          </w:p>
        </w:tc>
      </w:tr>
      <w:tr w14:paraId="3F7CB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430E8F77">
            <w:pPr>
              <w:spacing w:after="0" w:line="380" w:lineRule="exact"/>
              <w:rPr>
                <w:rFonts w:hint="eastAsia"/>
                <w:bCs w:val="0"/>
              </w:rPr>
            </w:pPr>
            <w:r>
              <w:rPr>
                <w:rFonts w:hint="eastAsia"/>
              </w:rPr>
              <w:t>第十七条 通知与送达</w:t>
            </w:r>
          </w:p>
        </w:tc>
        <w:tc>
          <w:tcPr>
            <w:tcW w:w="1559" w:type="dxa"/>
            <w:noWrap w:val="0"/>
            <w:vAlign w:val="center"/>
          </w:tcPr>
          <w:p w14:paraId="56FA1FFA">
            <w:pPr>
              <w:widowControl w:val="0"/>
              <w:spacing w:after="0" w:line="320" w:lineRule="exact"/>
            </w:pPr>
          </w:p>
        </w:tc>
        <w:tc>
          <w:tcPr>
            <w:tcW w:w="4111" w:type="dxa"/>
            <w:noWrap w:val="0"/>
            <w:vAlign w:val="center"/>
          </w:tcPr>
          <w:p w14:paraId="7F7404B9">
            <w:pPr>
              <w:widowControl w:val="0"/>
              <w:spacing w:after="0" w:line="320" w:lineRule="exact"/>
            </w:pPr>
          </w:p>
        </w:tc>
      </w:tr>
      <w:tr w14:paraId="31504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01" w:type="dxa"/>
            <w:noWrap w:val="0"/>
            <w:vAlign w:val="center"/>
          </w:tcPr>
          <w:p w14:paraId="2CC69AC2">
            <w:pPr>
              <w:spacing w:after="0" w:line="380" w:lineRule="exact"/>
            </w:pPr>
            <w:r>
              <w:rPr>
                <w:rFonts w:hint="eastAsia"/>
              </w:rPr>
              <w:t>第十八条 合同生效及其他</w:t>
            </w:r>
          </w:p>
        </w:tc>
        <w:tc>
          <w:tcPr>
            <w:tcW w:w="1559" w:type="dxa"/>
            <w:noWrap w:val="0"/>
            <w:vAlign w:val="center"/>
          </w:tcPr>
          <w:p w14:paraId="77B1C0F3">
            <w:pPr>
              <w:widowControl w:val="0"/>
              <w:spacing w:after="0" w:line="320" w:lineRule="exact"/>
            </w:pPr>
          </w:p>
        </w:tc>
        <w:tc>
          <w:tcPr>
            <w:tcW w:w="4111" w:type="dxa"/>
            <w:noWrap w:val="0"/>
            <w:vAlign w:val="center"/>
          </w:tcPr>
          <w:p w14:paraId="03C027E7">
            <w:pPr>
              <w:widowControl w:val="0"/>
              <w:spacing w:after="0" w:line="320" w:lineRule="exact"/>
            </w:pPr>
          </w:p>
        </w:tc>
      </w:tr>
    </w:tbl>
    <w:p w14:paraId="22D7FD19">
      <w:pPr>
        <w:widowControl w:val="0"/>
        <w:spacing w:after="0" w:line="440" w:lineRule="exact"/>
        <w:rPr>
          <w:rFonts w:hint="default" w:ascii="Times New Roman" w:hAnsi="Times New Roman"/>
          <w:bCs w:val="0"/>
          <w:color w:val="auto"/>
          <w:kern w:val="2"/>
          <w:sz w:val="24"/>
          <w:szCs w:val="24"/>
          <w:highlight w:val="none"/>
        </w:rPr>
      </w:pPr>
      <w:r>
        <w:rPr>
          <w:rFonts w:hint="default" w:ascii="Times New Roman" w:hAnsi="Times New Roman"/>
          <w:bCs w:val="0"/>
          <w:color w:val="auto"/>
          <w:kern w:val="2"/>
          <w:sz w:val="24"/>
          <w:szCs w:val="24"/>
          <w:highlight w:val="none"/>
        </w:rPr>
        <w:t>注：1、投标人应据实、详细填写上述表格，因表述含糊导致的评标风险将由投标人承担。</w:t>
      </w:r>
    </w:p>
    <w:p w14:paraId="169CA3EE">
      <w:pPr>
        <w:widowControl w:val="0"/>
        <w:spacing w:after="0" w:line="440" w:lineRule="exact"/>
        <w:ind w:firstLine="480" w:firstLineChars="200"/>
        <w:rPr>
          <w:rFonts w:hint="default" w:ascii="Times New Roman" w:hAnsi="Times New Roman"/>
          <w:bCs w:val="0"/>
          <w:color w:val="auto"/>
          <w:kern w:val="2"/>
          <w:sz w:val="24"/>
          <w:szCs w:val="24"/>
          <w:highlight w:val="none"/>
        </w:rPr>
      </w:pPr>
      <w:r>
        <w:rPr>
          <w:rFonts w:hint="default" w:ascii="Times New Roman" w:hAnsi="Times New Roman"/>
          <w:bCs w:val="0"/>
          <w:color w:val="auto"/>
          <w:kern w:val="2"/>
          <w:sz w:val="24"/>
          <w:szCs w:val="24"/>
          <w:highlight w:val="none"/>
        </w:rPr>
        <w:t>2、若</w:t>
      </w:r>
      <w:r>
        <w:rPr>
          <w:rFonts w:hint="eastAsia" w:ascii="宋体" w:hAnsi="宋体" w:cs="宋体"/>
          <w:bCs w:val="0"/>
          <w:color w:val="auto"/>
          <w:kern w:val="2"/>
          <w:sz w:val="24"/>
          <w:szCs w:val="24"/>
          <w:highlight w:val="none"/>
        </w:rPr>
        <w:t>无偏离，在“有无偏离”栏中填写“无”；若有偏离在“有无偏离”栏中填写“有”并在“偏离内容及原因”栏中</w:t>
      </w:r>
      <w:r>
        <w:rPr>
          <w:rFonts w:hint="default" w:ascii="Times New Roman" w:hAnsi="Times New Roman"/>
          <w:bCs w:val="0"/>
          <w:color w:val="auto"/>
          <w:kern w:val="2"/>
          <w:sz w:val="24"/>
          <w:szCs w:val="24"/>
          <w:highlight w:val="none"/>
        </w:rPr>
        <w:t>作出说明。</w:t>
      </w:r>
    </w:p>
    <w:p w14:paraId="5C0E08CD">
      <w:pPr>
        <w:widowControl w:val="0"/>
        <w:spacing w:after="0" w:line="500" w:lineRule="exact"/>
        <w:ind w:firstLine="482" w:firstLineChars="200"/>
        <w:rPr>
          <w:rFonts w:hint="default" w:ascii="Times New Roman" w:hAnsi="Times New Roman"/>
          <w:b/>
          <w:bCs/>
          <w:kern w:val="2"/>
          <w:sz w:val="24"/>
          <w:szCs w:val="24"/>
          <w:highlight w:val="none"/>
        </w:rPr>
      </w:pPr>
      <w:r>
        <w:rPr>
          <w:rFonts w:hint="eastAsia" w:ascii="Times New Roman" w:hAnsi="Times New Roman"/>
          <w:b/>
          <w:bCs/>
          <w:kern w:val="2"/>
          <w:sz w:val="24"/>
          <w:szCs w:val="24"/>
          <w:highlight w:val="none"/>
          <w:lang w:val="en-US" w:eastAsia="zh-CN"/>
        </w:rPr>
        <w:t>3</w:t>
      </w:r>
      <w:r>
        <w:rPr>
          <w:rFonts w:hint="eastAsia" w:ascii="Times New Roman" w:hAnsi="Times New Roman"/>
          <w:b/>
          <w:bCs/>
          <w:kern w:val="2"/>
          <w:sz w:val="24"/>
          <w:szCs w:val="24"/>
          <w:highlight w:val="none"/>
        </w:rPr>
        <w:t>、“合同文本”中</w:t>
      </w:r>
      <w:r>
        <w:rPr>
          <w:rFonts w:hint="eastAsia" w:ascii="宋体" w:hAnsi="宋体" w:cs="宋体"/>
          <w:b/>
          <w:bCs/>
          <w:kern w:val="2"/>
          <w:sz w:val="24"/>
          <w:szCs w:val="24"/>
          <w:highlight w:val="none"/>
        </w:rPr>
        <w:t>斜体且有下划线部分为实质性要求</w:t>
      </w:r>
      <w:r>
        <w:rPr>
          <w:rFonts w:hint="eastAsia" w:ascii="Times New Roman" w:hAnsi="Times New Roman"/>
          <w:b/>
          <w:bCs/>
          <w:kern w:val="2"/>
          <w:sz w:val="24"/>
          <w:szCs w:val="24"/>
          <w:highlight w:val="none"/>
        </w:rPr>
        <w:t>，</w:t>
      </w:r>
      <w:r>
        <w:rPr>
          <w:rFonts w:hint="eastAsia" w:ascii="Times New Roman" w:hAnsi="Times New Roman"/>
          <w:b/>
          <w:bCs/>
          <w:kern w:val="2"/>
          <w:sz w:val="24"/>
          <w:szCs w:val="24"/>
          <w:highlight w:val="none"/>
          <w:lang w:val="en-US" w:eastAsia="zh-CN"/>
        </w:rPr>
        <w:t>投标人</w:t>
      </w:r>
      <w:r>
        <w:rPr>
          <w:rFonts w:hint="eastAsia" w:ascii="Times New Roman" w:hAnsi="Times New Roman"/>
          <w:b/>
          <w:bCs/>
          <w:kern w:val="2"/>
          <w:sz w:val="24"/>
          <w:szCs w:val="24"/>
          <w:highlight w:val="none"/>
        </w:rPr>
        <w:t>应在“附件</w:t>
      </w:r>
      <w:r>
        <w:rPr>
          <w:rFonts w:hint="eastAsia" w:ascii="Times New Roman" w:hAnsi="Times New Roman" w:eastAsia="宋体" w:cs="Times New Roman"/>
          <w:b/>
          <w:bCs/>
          <w:kern w:val="2"/>
          <w:sz w:val="24"/>
          <w:szCs w:val="24"/>
          <w:highlight w:val="none"/>
          <w:lang w:val="en-US" w:eastAsia="zh-CN"/>
        </w:rPr>
        <w:t>10</w:t>
      </w:r>
      <w:r>
        <w:rPr>
          <w:rFonts w:hint="eastAsia" w:ascii="Times New Roman" w:hAnsi="Times New Roman" w:eastAsia="宋体" w:cs="Times New Roman"/>
          <w:b/>
          <w:bCs/>
          <w:kern w:val="2"/>
          <w:sz w:val="24"/>
          <w:szCs w:val="24"/>
          <w:highlight w:val="none"/>
        </w:rPr>
        <w:t xml:space="preserve"> 实质性要求响应及偏离表”</w:t>
      </w:r>
      <w:r>
        <w:rPr>
          <w:rFonts w:hint="eastAsia" w:ascii="Times New Roman" w:hAnsi="Times New Roman"/>
          <w:b/>
          <w:bCs/>
          <w:kern w:val="2"/>
          <w:sz w:val="24"/>
          <w:szCs w:val="24"/>
          <w:highlight w:val="none"/>
        </w:rPr>
        <w:t>中</w:t>
      </w:r>
      <w:r>
        <w:rPr>
          <w:rFonts w:hint="default" w:ascii="宋体" w:hAnsi="宋体"/>
          <w:b/>
          <w:bCs/>
          <w:kern w:val="2"/>
          <w:sz w:val="24"/>
          <w:szCs w:val="24"/>
          <w:highlight w:val="none"/>
        </w:rPr>
        <w:t>逐条做出明确响应</w:t>
      </w:r>
      <w:r>
        <w:rPr>
          <w:rFonts w:hint="eastAsia" w:ascii="Times New Roman" w:hAnsi="Times New Roman"/>
          <w:b/>
          <w:bCs/>
          <w:kern w:val="2"/>
          <w:sz w:val="24"/>
          <w:szCs w:val="24"/>
          <w:highlight w:val="none"/>
        </w:rPr>
        <w:t>，任何一项实质性要求未</w:t>
      </w:r>
      <w:r>
        <w:rPr>
          <w:rFonts w:hint="default" w:ascii="宋体" w:hAnsi="宋体"/>
          <w:b/>
          <w:bCs/>
          <w:kern w:val="2"/>
          <w:sz w:val="24"/>
          <w:szCs w:val="24"/>
          <w:highlight w:val="none"/>
        </w:rPr>
        <w:t>明确响应</w:t>
      </w:r>
      <w:r>
        <w:rPr>
          <w:rFonts w:hint="eastAsia" w:ascii="Times New Roman" w:hAnsi="Times New Roman"/>
          <w:b/>
          <w:bCs/>
          <w:kern w:val="2"/>
          <w:sz w:val="24"/>
          <w:szCs w:val="24"/>
          <w:highlight w:val="none"/>
        </w:rPr>
        <w:t>的，</w:t>
      </w:r>
      <w:r>
        <w:rPr>
          <w:rFonts w:hint="eastAsia" w:ascii="宋体" w:hAnsi="宋体" w:cs="宋体"/>
          <w:b/>
          <w:bCs/>
          <w:color w:val="000000"/>
          <w:kern w:val="2"/>
          <w:sz w:val="24"/>
          <w:szCs w:val="24"/>
          <w:highlight w:val="none"/>
        </w:rPr>
        <w:t>将</w:t>
      </w:r>
      <w:r>
        <w:rPr>
          <w:rFonts w:hint="default" w:ascii="Times New Roman" w:hAnsi="Times New Roman" w:cs="Times New Roman"/>
          <w:b/>
          <w:bCs/>
          <w:color w:val="000000"/>
          <w:kern w:val="2"/>
          <w:sz w:val="24"/>
          <w:szCs w:val="24"/>
          <w:highlight w:val="none"/>
        </w:rPr>
        <w:t>按无效投标处理</w:t>
      </w:r>
      <w:r>
        <w:rPr>
          <w:rFonts w:hint="eastAsia" w:ascii="Times New Roman" w:hAnsi="Times New Roman"/>
          <w:b/>
          <w:bCs/>
          <w:kern w:val="2"/>
          <w:sz w:val="24"/>
          <w:szCs w:val="24"/>
          <w:highlight w:val="none"/>
        </w:rPr>
        <w:t>。</w:t>
      </w:r>
    </w:p>
    <w:p w14:paraId="5456D177">
      <w:pPr>
        <w:widowControl w:val="0"/>
        <w:snapToGrid w:val="0"/>
        <w:jc w:val="both"/>
        <w:rPr>
          <w:rFonts w:ascii="Arial" w:hAnsi="Arial" w:eastAsia="宋体" w:cs="Times New Roman"/>
          <w:color w:val="auto"/>
          <w:kern w:val="2"/>
          <w:sz w:val="21"/>
          <w:highlight w:val="none"/>
          <w:lang w:val="en-US" w:eastAsia="zh-CN" w:bidi="ar-SA"/>
        </w:rPr>
      </w:pPr>
    </w:p>
    <w:p w14:paraId="2E266CD0">
      <w:pPr>
        <w:widowControl w:val="0"/>
        <w:spacing w:after="0" w:line="440" w:lineRule="exact"/>
        <w:ind w:firstLine="480"/>
        <w:rPr>
          <w:rFonts w:hint="eastAsia" w:ascii="Times New Roman" w:hAnsi="Times New Roman"/>
          <w:szCs w:val="20"/>
        </w:rPr>
      </w:pPr>
    </w:p>
    <w:p w14:paraId="785A59BD">
      <w:pPr>
        <w:pStyle w:val="190"/>
        <w:widowControl w:val="0"/>
        <w:spacing w:before="0" w:after="183" w:afterLines="50" w:afterAutospacing="0" w:line="440" w:lineRule="exact"/>
        <w:jc w:val="center"/>
        <w:rPr>
          <w:rFonts w:hint="default" w:ascii="宋体" w:hAnsi="宋体" w:eastAsia="宋体" w:cs="Times New Roman"/>
          <w:lang w:val="en-US" w:eastAsia="zh-CN"/>
        </w:rPr>
      </w:pPr>
      <w:r>
        <w:br w:type="page"/>
      </w:r>
      <w:bookmarkStart w:id="103" w:name="_Toc10138"/>
      <w:bookmarkStart w:id="104" w:name="_Toc159255465"/>
      <w:bookmarkStart w:id="105" w:name="_Toc165021762"/>
      <w:bookmarkStart w:id="106" w:name="_Toc472326801"/>
      <w:bookmarkStart w:id="107" w:name="_Toc321922917"/>
      <w:bookmarkStart w:id="108" w:name="_Toc511680883"/>
      <w:r>
        <w:rPr>
          <w:rFonts w:hint="eastAsia" w:ascii="宋体" w:hAnsi="宋体" w:eastAsia="宋体" w:cs="Times New Roman"/>
          <w:lang w:val="en-US" w:eastAsia="zh-CN"/>
        </w:rPr>
        <w:t>附件4 具备履行合同所必需的设备和专业技术能力的书面声明</w:t>
      </w:r>
      <w:bookmarkEnd w:id="103"/>
      <w:bookmarkEnd w:id="104"/>
      <w:bookmarkEnd w:id="105"/>
    </w:p>
    <w:p w14:paraId="7D9FF29A">
      <w:pPr>
        <w:spacing w:beforeAutospacing="0" w:line="460" w:lineRule="exact"/>
        <w:ind w:firstLine="492"/>
        <w:rPr>
          <w:rFonts w:ascii="宋体" w:hAnsi="宋体"/>
          <w:bCs/>
          <w:color w:val="000000"/>
          <w:sz w:val="24"/>
          <w:highlight w:val="none"/>
        </w:rPr>
      </w:pPr>
      <w:r>
        <w:rPr>
          <w:rFonts w:hint="eastAsia" w:ascii="宋体" w:hAnsi="宋体"/>
          <w:bCs/>
          <w:color w:val="000000"/>
          <w:sz w:val="24"/>
          <w:highlight w:val="none"/>
        </w:rPr>
        <w:t>我单位郑重声明：我单位具备履行本项采购合同所必需的设备和专业技术能力，为履行本项采购合同我公司具备如下主要设备和主要专业技术能力：</w:t>
      </w:r>
    </w:p>
    <w:p w14:paraId="1EC0F359">
      <w:pPr>
        <w:spacing w:line="460" w:lineRule="exact"/>
        <w:ind w:firstLine="492"/>
        <w:rPr>
          <w:rFonts w:ascii="宋体" w:hAnsi="宋体"/>
          <w:bCs/>
          <w:color w:val="000000"/>
          <w:sz w:val="24"/>
          <w:highlight w:val="none"/>
        </w:rPr>
      </w:pPr>
      <w:r>
        <w:rPr>
          <w:rFonts w:hint="eastAsia" w:ascii="宋体" w:hAnsi="宋体"/>
          <w:bCs/>
          <w:color w:val="000000"/>
          <w:sz w:val="24"/>
          <w:highlight w:val="none"/>
        </w:rPr>
        <w:t>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p>
    <w:p w14:paraId="3E91AA10">
      <w:pPr>
        <w:spacing w:line="460" w:lineRule="exact"/>
        <w:ind w:firstLine="492"/>
        <w:rPr>
          <w:rFonts w:ascii="宋体" w:hAnsi="宋体"/>
          <w:bCs/>
          <w:color w:val="000000"/>
          <w:sz w:val="24"/>
          <w:highlight w:val="none"/>
        </w:rPr>
      </w:pPr>
      <w:r>
        <w:rPr>
          <w:rFonts w:hint="eastAsia" w:ascii="宋体" w:hAnsi="宋体"/>
          <w:bCs/>
          <w:color w:val="000000"/>
          <w:sz w:val="24"/>
          <w:highlight w:val="none"/>
        </w:rPr>
        <w:t>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w:t>
      </w:r>
    </w:p>
    <w:p w14:paraId="2787F24D">
      <w:pPr>
        <w:pStyle w:val="190"/>
        <w:widowControl w:val="0"/>
        <w:spacing w:before="0" w:after="183" w:afterLines="50" w:afterAutospacing="0" w:line="440" w:lineRule="exact"/>
        <w:jc w:val="center"/>
        <w:rPr>
          <w:rFonts w:hint="eastAsia" w:ascii="宋体" w:hAnsi="宋体" w:eastAsia="宋体" w:cs="Times New Roman"/>
          <w:lang w:val="en-US" w:eastAsia="zh-CN"/>
        </w:rPr>
      </w:pPr>
      <w:r>
        <w:rPr>
          <w:rFonts w:ascii="宋体" w:hAnsi="宋体"/>
          <w:color w:val="000000"/>
          <w:sz w:val="24"/>
          <w:szCs w:val="24"/>
          <w:highlight w:val="none"/>
        </w:rPr>
        <w:br w:type="page" w:clear="all"/>
      </w:r>
      <w:bookmarkStart w:id="109" w:name="_Toc159255466"/>
      <w:bookmarkStart w:id="110" w:name="_Toc165021763"/>
      <w:bookmarkStart w:id="111" w:name="_Toc27753"/>
      <w:r>
        <w:rPr>
          <w:rFonts w:hint="eastAsia" w:ascii="宋体" w:hAnsi="宋体" w:eastAsia="宋体" w:cs="Times New Roman"/>
          <w:lang w:val="en-US" w:eastAsia="zh-CN"/>
        </w:rPr>
        <w:t>附件5 参加政府采购活动前</w:t>
      </w:r>
      <w:r>
        <w:rPr>
          <w:rFonts w:hint="eastAsia" w:ascii="宋体" w:hAnsi="宋体" w:cs="Times New Roman"/>
          <w:lang w:val="en-US" w:eastAsia="zh-CN"/>
        </w:rPr>
        <w:t>3</w:t>
      </w:r>
      <w:r>
        <w:rPr>
          <w:rFonts w:hint="eastAsia" w:ascii="宋体" w:hAnsi="宋体" w:eastAsia="宋体" w:cs="Times New Roman"/>
          <w:lang w:val="en-US" w:eastAsia="zh-CN"/>
        </w:rPr>
        <w:t>年内在经营活动中没有重大违法记录的书面声明</w:t>
      </w:r>
      <w:bookmarkEnd w:id="109"/>
      <w:bookmarkEnd w:id="110"/>
      <w:bookmarkEnd w:id="111"/>
    </w:p>
    <w:p w14:paraId="47EABB8E">
      <w:pPr>
        <w:rPr>
          <w:rFonts w:hint="eastAsia"/>
          <w:lang w:val="en-US" w:eastAsia="zh-CN"/>
        </w:rPr>
      </w:pPr>
    </w:p>
    <w:p w14:paraId="49E35327">
      <w:pPr>
        <w:widowControl w:val="0"/>
        <w:autoSpaceDE w:val="0"/>
        <w:autoSpaceDN w:val="0"/>
        <w:adjustRightInd w:val="0"/>
        <w:spacing w:after="0" w:line="360" w:lineRule="auto"/>
        <w:jc w:val="center"/>
        <w:rPr>
          <w:rFonts w:hint="eastAsia" w:ascii="宋体" w:hAnsi="宋体" w:eastAsia="宋体" w:cs="Times New Roman"/>
          <w:b/>
          <w:bCs/>
          <w:kern w:val="2"/>
          <w:sz w:val="28"/>
          <w:szCs w:val="28"/>
          <w:highlight w:val="none"/>
        </w:rPr>
      </w:pPr>
      <w:r>
        <w:rPr>
          <w:rFonts w:hint="eastAsia" w:ascii="宋体" w:hAnsi="宋体" w:eastAsia="宋体" w:cs="Times New Roman"/>
          <w:b/>
          <w:bCs/>
          <w:kern w:val="2"/>
          <w:sz w:val="28"/>
          <w:szCs w:val="28"/>
          <w:highlight w:val="none"/>
        </w:rPr>
        <w:t>声  明</w:t>
      </w:r>
    </w:p>
    <w:p w14:paraId="707D78DE">
      <w:pPr>
        <w:spacing w:line="460" w:lineRule="exact"/>
        <w:ind w:firstLine="480"/>
        <w:rPr>
          <w:rFonts w:ascii="宋体" w:hAnsi="宋体"/>
          <w:bCs/>
          <w:color w:val="000000"/>
          <w:sz w:val="24"/>
          <w:highlight w:val="none"/>
        </w:rPr>
      </w:pPr>
      <w:r>
        <w:rPr>
          <w:rFonts w:hint="eastAsia" w:ascii="宋体" w:hAnsi="宋体"/>
          <w:bCs/>
          <w:color w:val="000000"/>
          <w:sz w:val="24"/>
          <w:highlight w:val="none"/>
        </w:rPr>
        <w:t>我单位郑重声明：参加本次政府采购活动前 3 年内，我单位在经营活动中没有因违法经营受到刑事处罚或者责令停产停业、吊销许可证或者执照、较大数额罚款等行政处罚。</w:t>
      </w:r>
    </w:p>
    <w:p w14:paraId="0A0CFE53">
      <w:pPr>
        <w:bidi w:val="0"/>
      </w:pPr>
      <w:r>
        <w:rPr>
          <w:rFonts w:ascii="宋体" w:hAnsi="宋体"/>
          <w:color w:val="000000"/>
          <w:sz w:val="24"/>
          <w:szCs w:val="24"/>
          <w:highlight w:val="none"/>
        </w:rPr>
        <w:br w:type="page" w:clear="all"/>
      </w:r>
    </w:p>
    <w:p w14:paraId="29300737">
      <w:pPr>
        <w:pStyle w:val="190"/>
        <w:widowControl w:val="0"/>
        <w:spacing w:before="0" w:after="183" w:afterLines="50" w:afterAutospacing="0" w:line="440" w:lineRule="exact"/>
        <w:jc w:val="center"/>
        <w:rPr>
          <w:rFonts w:hint="eastAsia" w:ascii="宋体" w:hAnsi="宋体" w:eastAsia="宋体" w:cs="Times New Roman"/>
          <w:lang w:val="en-US" w:eastAsia="zh-CN"/>
        </w:rPr>
      </w:pPr>
      <w:bookmarkStart w:id="112" w:name="_Toc4680"/>
      <w:r>
        <w:rPr>
          <w:rFonts w:hint="eastAsia" w:ascii="宋体" w:hAnsi="宋体" w:eastAsia="宋体" w:cs="Times New Roman"/>
          <w:lang w:val="en-US" w:eastAsia="zh-CN"/>
        </w:rPr>
        <w:t>附件6 法定代表人授权书</w:t>
      </w:r>
      <w:bookmarkEnd w:id="112"/>
    </w:p>
    <w:p w14:paraId="2B07053C"/>
    <w:p w14:paraId="0388610C">
      <w:pPr>
        <w:widowControl w:val="0"/>
        <w:spacing w:after="0" w:line="480" w:lineRule="auto"/>
        <w:ind w:firstLine="480" w:firstLineChars="200"/>
        <w:rPr>
          <w:rFonts w:hint="default" w:ascii="Times New Roman" w:hAnsi="Times New Roman"/>
          <w:bCs w:val="0"/>
          <w:color w:val="000000"/>
          <w:kern w:val="2"/>
          <w:sz w:val="24"/>
          <w:szCs w:val="24"/>
          <w:highlight w:val="none"/>
        </w:rPr>
      </w:pPr>
      <w:r>
        <w:rPr>
          <w:rFonts w:hint="default" w:ascii="Times New Roman" w:hAnsi="Times New Roman"/>
          <w:bCs w:val="0"/>
          <w:color w:val="000000"/>
          <w:kern w:val="2"/>
          <w:sz w:val="24"/>
          <w:szCs w:val="24"/>
          <w:highlight w:val="none"/>
        </w:rPr>
        <w:t>本授权书声明：</w:t>
      </w:r>
      <w:r>
        <w:rPr>
          <w:rFonts w:hint="default" w:ascii="Times New Roman" w:hAnsi="Times New Roman"/>
          <w:bCs w:val="0"/>
          <w:color w:val="000000"/>
          <w:kern w:val="2"/>
          <w:sz w:val="24"/>
          <w:szCs w:val="24"/>
          <w:highlight w:val="none"/>
          <w:u w:val="single"/>
        </w:rPr>
        <w:t xml:space="preserve">    </w:t>
      </w:r>
      <w:r>
        <w:rPr>
          <w:rFonts w:hint="eastAsia" w:ascii="Times New Roman" w:hAnsi="Times New Roman"/>
          <w:bCs w:val="0"/>
          <w:color w:val="000000"/>
          <w:kern w:val="2"/>
          <w:sz w:val="24"/>
          <w:szCs w:val="24"/>
          <w:highlight w:val="none"/>
          <w:u w:val="single"/>
        </w:rPr>
        <w:t xml:space="preserve"> </w:t>
      </w:r>
      <w:r>
        <w:rPr>
          <w:rFonts w:hint="default" w:ascii="Times New Roman" w:hAnsi="Times New Roman"/>
          <w:bCs w:val="0"/>
          <w:color w:val="000000"/>
          <w:kern w:val="2"/>
          <w:sz w:val="24"/>
          <w:szCs w:val="24"/>
          <w:highlight w:val="none"/>
          <w:u w:val="single"/>
        </w:rPr>
        <w:t xml:space="preserve">  （投标人全称）       </w:t>
      </w:r>
      <w:r>
        <w:rPr>
          <w:rFonts w:hint="default" w:ascii="Times New Roman" w:hAnsi="Times New Roman"/>
          <w:bCs w:val="0"/>
          <w:kern w:val="2"/>
          <w:sz w:val="24"/>
          <w:szCs w:val="24"/>
          <w:highlight w:val="none"/>
        </w:rPr>
        <w:t>授权</w:t>
      </w:r>
      <w:r>
        <w:rPr>
          <w:rFonts w:hint="default" w:ascii="Times New Roman" w:hAnsi="Times New Roman"/>
          <w:bCs w:val="0"/>
          <w:color w:val="000000"/>
          <w:kern w:val="2"/>
          <w:sz w:val="24"/>
          <w:szCs w:val="24"/>
          <w:highlight w:val="none"/>
          <w:u w:val="single"/>
        </w:rPr>
        <w:t xml:space="preserve">   （被授权人的姓名）   </w:t>
      </w:r>
      <w:r>
        <w:rPr>
          <w:rFonts w:hint="default" w:ascii="Times New Roman" w:hAnsi="Times New Roman"/>
          <w:bCs w:val="0"/>
          <w:color w:val="000000"/>
          <w:kern w:val="2"/>
          <w:sz w:val="24"/>
          <w:szCs w:val="24"/>
          <w:highlight w:val="none"/>
        </w:rPr>
        <w:t>为本公司</w:t>
      </w:r>
      <w:r>
        <w:rPr>
          <w:rFonts w:hint="default" w:ascii="Times New Roman" w:hAnsi="Times New Roman"/>
          <w:bCs w:val="0"/>
          <w:kern w:val="2"/>
          <w:sz w:val="24"/>
          <w:szCs w:val="24"/>
          <w:highlight w:val="none"/>
        </w:rPr>
        <w:t>就</w:t>
      </w:r>
      <w:r>
        <w:rPr>
          <w:rFonts w:hint="eastAsia" w:ascii="Times New Roman" w:hAnsi="Times New Roman" w:eastAsia="宋体" w:cs="Times New Roman"/>
          <w:bCs w:val="0"/>
          <w:kern w:val="2"/>
          <w:sz w:val="24"/>
          <w:szCs w:val="24"/>
          <w:highlight w:val="none"/>
          <w:u w:val="single"/>
          <w:lang w:eastAsia="zh-CN"/>
        </w:rPr>
        <w:t>古里镇2026-2027储备地块考古机械配合服务</w:t>
      </w:r>
      <w:r>
        <w:rPr>
          <w:rFonts w:hint="eastAsia" w:ascii="Times New Roman" w:hAnsi="Times New Roman" w:eastAsia="宋体" w:cs="Times New Roman"/>
          <w:bCs w:val="0"/>
          <w:kern w:val="2"/>
          <w:sz w:val="24"/>
          <w:szCs w:val="24"/>
          <w:highlight w:val="none"/>
          <w:u w:val="none"/>
          <w:lang w:eastAsia="zh-CN"/>
        </w:rPr>
        <w:t>项目</w:t>
      </w:r>
      <w:r>
        <w:rPr>
          <w:rFonts w:hint="default" w:ascii="Times New Roman" w:hAnsi="Times New Roman"/>
          <w:bCs w:val="0"/>
          <w:color w:val="000000"/>
          <w:kern w:val="2"/>
          <w:sz w:val="24"/>
          <w:szCs w:val="24"/>
          <w:highlight w:val="none"/>
        </w:rPr>
        <w:t>（</w:t>
      </w:r>
      <w:r>
        <w:rPr>
          <w:rFonts w:hint="eastAsia" w:ascii="Times New Roman" w:hAnsi="Times New Roman"/>
          <w:bCs w:val="0"/>
          <w:color w:val="000000"/>
          <w:kern w:val="2"/>
          <w:sz w:val="24"/>
          <w:szCs w:val="24"/>
          <w:highlight w:val="none"/>
          <w:u w:val="single"/>
        </w:rPr>
        <w:t>项目编号：</w:t>
      </w:r>
      <w:r>
        <w:rPr>
          <w:rFonts w:hint="eastAsia" w:ascii="Times New Roman" w:hAnsi="Times New Roman"/>
          <w:bCs w:val="0"/>
          <w:color w:val="000000"/>
          <w:kern w:val="2"/>
          <w:sz w:val="24"/>
          <w:szCs w:val="24"/>
          <w:highlight w:val="none"/>
          <w:u w:val="single"/>
          <w:lang w:eastAsia="zh-CN"/>
        </w:rPr>
        <w:t>JSZC-320581-JSCX-G2026-0005</w:t>
      </w:r>
      <w:r>
        <w:rPr>
          <w:rFonts w:hint="default" w:ascii="Times New Roman" w:hAnsi="Times New Roman"/>
          <w:bCs w:val="0"/>
          <w:color w:val="000000"/>
          <w:kern w:val="2"/>
          <w:sz w:val="24"/>
          <w:szCs w:val="24"/>
          <w:highlight w:val="none"/>
        </w:rPr>
        <w:t>）</w:t>
      </w:r>
      <w:r>
        <w:rPr>
          <w:rFonts w:hint="default" w:ascii="Times New Roman" w:hAnsi="Times New Roman"/>
          <w:bCs w:val="0"/>
          <w:kern w:val="2"/>
          <w:sz w:val="24"/>
          <w:szCs w:val="24"/>
          <w:highlight w:val="none"/>
        </w:rPr>
        <w:t>采购活动的</w:t>
      </w:r>
      <w:r>
        <w:rPr>
          <w:rFonts w:hint="default" w:ascii="Times New Roman" w:hAnsi="Times New Roman"/>
          <w:bCs w:val="0"/>
          <w:color w:val="000000"/>
          <w:kern w:val="2"/>
          <w:sz w:val="24"/>
          <w:szCs w:val="24"/>
          <w:highlight w:val="none"/>
        </w:rPr>
        <w:t>合法代理人，以本公司名义处理一切与</w:t>
      </w:r>
      <w:r>
        <w:rPr>
          <w:rFonts w:hint="default" w:ascii="Times New Roman" w:hAnsi="Times New Roman"/>
          <w:bCs w:val="0"/>
          <w:kern w:val="2"/>
          <w:sz w:val="24"/>
          <w:szCs w:val="24"/>
          <w:highlight w:val="none"/>
        </w:rPr>
        <w:t>该项目采购</w:t>
      </w:r>
      <w:r>
        <w:rPr>
          <w:rFonts w:hint="default" w:ascii="Times New Roman" w:hAnsi="Times New Roman"/>
          <w:bCs w:val="0"/>
          <w:color w:val="000000"/>
          <w:kern w:val="2"/>
          <w:sz w:val="24"/>
          <w:szCs w:val="24"/>
          <w:highlight w:val="none"/>
        </w:rPr>
        <w:t>有关的事务。</w:t>
      </w:r>
    </w:p>
    <w:p w14:paraId="11634F83">
      <w:pPr>
        <w:widowControl w:val="0"/>
        <w:spacing w:after="0" w:line="480" w:lineRule="auto"/>
        <w:ind w:firstLine="480" w:firstLineChars="200"/>
        <w:rPr>
          <w:rFonts w:hint="default" w:ascii="Times New Roman" w:hAnsi="Times New Roman"/>
          <w:bCs w:val="0"/>
          <w:color w:val="000000"/>
          <w:kern w:val="2"/>
          <w:sz w:val="24"/>
          <w:szCs w:val="24"/>
          <w:highlight w:val="none"/>
        </w:rPr>
      </w:pPr>
      <w:r>
        <w:rPr>
          <w:rFonts w:hint="default" w:ascii="Times New Roman" w:hAnsi="Times New Roman"/>
          <w:bCs w:val="0"/>
          <w:color w:val="000000"/>
          <w:kern w:val="2"/>
          <w:sz w:val="24"/>
          <w:szCs w:val="24"/>
          <w:highlight w:val="none"/>
        </w:rPr>
        <w:t>本授权书于</w:t>
      </w:r>
      <w:r>
        <w:rPr>
          <w:rFonts w:hint="eastAsia" w:ascii="Times New Roman" w:hAnsi="Times New Roman"/>
          <w:bCs w:val="0"/>
          <w:color w:val="000000"/>
          <w:kern w:val="2"/>
          <w:sz w:val="24"/>
          <w:szCs w:val="24"/>
          <w:highlight w:val="none"/>
          <w:u w:val="single"/>
          <w:lang w:val="en-US" w:eastAsia="zh-CN"/>
        </w:rPr>
        <w:t xml:space="preserve">       </w:t>
      </w:r>
      <w:r>
        <w:rPr>
          <w:rFonts w:hint="default" w:ascii="Times New Roman" w:hAnsi="Times New Roman"/>
          <w:bCs w:val="0"/>
          <w:color w:val="000000"/>
          <w:kern w:val="2"/>
          <w:sz w:val="24"/>
          <w:szCs w:val="24"/>
          <w:highlight w:val="none"/>
        </w:rPr>
        <w:t>年</w:t>
      </w:r>
      <w:r>
        <w:rPr>
          <w:rFonts w:hint="default" w:ascii="Times New Roman" w:hAnsi="Times New Roman"/>
          <w:bCs w:val="0"/>
          <w:color w:val="000000"/>
          <w:kern w:val="2"/>
          <w:sz w:val="24"/>
          <w:szCs w:val="24"/>
          <w:highlight w:val="none"/>
          <w:u w:val="single"/>
        </w:rPr>
        <w:t xml:space="preserve"> </w:t>
      </w:r>
      <w:r>
        <w:rPr>
          <w:rFonts w:hint="eastAsia" w:ascii="Times New Roman" w:hAnsi="Times New Roman"/>
          <w:bCs w:val="0"/>
          <w:color w:val="000000"/>
          <w:kern w:val="2"/>
          <w:sz w:val="24"/>
          <w:szCs w:val="24"/>
          <w:highlight w:val="none"/>
          <w:u w:val="single"/>
        </w:rPr>
        <w:t xml:space="preserve">   </w:t>
      </w:r>
      <w:r>
        <w:rPr>
          <w:rFonts w:hint="default" w:ascii="Times New Roman" w:hAnsi="Times New Roman"/>
          <w:bCs w:val="0"/>
          <w:color w:val="000000"/>
          <w:kern w:val="2"/>
          <w:sz w:val="24"/>
          <w:szCs w:val="24"/>
          <w:highlight w:val="none"/>
          <w:u w:val="single"/>
        </w:rPr>
        <w:t xml:space="preserve"> </w:t>
      </w:r>
      <w:r>
        <w:rPr>
          <w:rFonts w:hint="default" w:ascii="Times New Roman" w:hAnsi="Times New Roman"/>
          <w:bCs w:val="0"/>
          <w:color w:val="000000"/>
          <w:kern w:val="2"/>
          <w:sz w:val="24"/>
          <w:szCs w:val="24"/>
          <w:highlight w:val="none"/>
        </w:rPr>
        <w:t>月</w:t>
      </w:r>
      <w:r>
        <w:rPr>
          <w:rFonts w:hint="default" w:ascii="Times New Roman" w:hAnsi="Times New Roman"/>
          <w:bCs w:val="0"/>
          <w:color w:val="000000"/>
          <w:kern w:val="2"/>
          <w:sz w:val="24"/>
          <w:szCs w:val="24"/>
          <w:highlight w:val="none"/>
          <w:u w:val="single"/>
        </w:rPr>
        <w:t xml:space="preserve">  </w:t>
      </w:r>
      <w:r>
        <w:rPr>
          <w:rFonts w:hint="eastAsia" w:ascii="Times New Roman" w:hAnsi="Times New Roman"/>
          <w:bCs w:val="0"/>
          <w:color w:val="000000"/>
          <w:kern w:val="2"/>
          <w:sz w:val="24"/>
          <w:szCs w:val="24"/>
          <w:highlight w:val="none"/>
          <w:u w:val="single"/>
        </w:rPr>
        <w:t xml:space="preserve"> </w:t>
      </w:r>
      <w:r>
        <w:rPr>
          <w:rFonts w:hint="default" w:ascii="Times New Roman" w:hAnsi="Times New Roman"/>
          <w:bCs w:val="0"/>
          <w:color w:val="000000"/>
          <w:kern w:val="2"/>
          <w:sz w:val="24"/>
          <w:szCs w:val="24"/>
          <w:highlight w:val="none"/>
          <w:u w:val="single"/>
        </w:rPr>
        <w:t xml:space="preserve">  </w:t>
      </w:r>
      <w:r>
        <w:rPr>
          <w:rFonts w:hint="default" w:ascii="Times New Roman" w:hAnsi="Times New Roman"/>
          <w:bCs w:val="0"/>
          <w:color w:val="000000"/>
          <w:kern w:val="2"/>
          <w:sz w:val="24"/>
          <w:szCs w:val="24"/>
          <w:highlight w:val="none"/>
        </w:rPr>
        <w:t>日</w:t>
      </w:r>
      <w:r>
        <w:rPr>
          <w:rFonts w:hint="eastAsia" w:ascii="Times New Roman" w:hAnsi="Times New Roman"/>
          <w:bCs w:val="0"/>
          <w:color w:val="000000"/>
          <w:kern w:val="2"/>
          <w:sz w:val="24"/>
          <w:szCs w:val="24"/>
          <w:highlight w:val="none"/>
        </w:rPr>
        <w:t>起</w:t>
      </w:r>
      <w:r>
        <w:rPr>
          <w:rFonts w:hint="default" w:ascii="Times New Roman" w:hAnsi="Times New Roman"/>
          <w:bCs w:val="0"/>
          <w:color w:val="000000"/>
          <w:kern w:val="2"/>
          <w:sz w:val="24"/>
          <w:szCs w:val="24"/>
          <w:highlight w:val="none"/>
        </w:rPr>
        <w:t>生效，特此声明。</w:t>
      </w:r>
    </w:p>
    <w:p w14:paraId="4CA86978">
      <w:pPr>
        <w:widowControl w:val="0"/>
        <w:spacing w:after="0" w:line="480" w:lineRule="auto"/>
        <w:rPr>
          <w:rFonts w:hint="default" w:ascii="Times New Roman" w:hAnsi="Times New Roman"/>
          <w:bCs w:val="0"/>
          <w:color w:val="000000"/>
          <w:kern w:val="2"/>
          <w:sz w:val="24"/>
          <w:szCs w:val="24"/>
          <w:highlight w:val="none"/>
        </w:rPr>
      </w:pPr>
    </w:p>
    <w:p w14:paraId="35886E38">
      <w:pPr>
        <w:widowControl w:val="0"/>
        <w:spacing w:after="0" w:line="480" w:lineRule="auto"/>
        <w:rPr>
          <w:rFonts w:hint="default" w:ascii="Times New Roman" w:hAnsi="Times New Roman"/>
          <w:bCs w:val="0"/>
          <w:kern w:val="2"/>
          <w:sz w:val="24"/>
          <w:szCs w:val="24"/>
          <w:highlight w:val="none"/>
        </w:rPr>
      </w:pPr>
      <w:r>
        <w:rPr>
          <w:rFonts w:hint="default" w:ascii="Times New Roman" w:hAnsi="Times New Roman"/>
          <w:bCs w:val="0"/>
          <w:kern w:val="2"/>
          <w:sz w:val="24"/>
          <w:szCs w:val="24"/>
          <w:highlight w:val="none"/>
        </w:rPr>
        <w:t>被授权人身份证号码：</w:t>
      </w:r>
      <w:r>
        <w:rPr>
          <w:rFonts w:hint="default" w:ascii="Times New Roman" w:hAnsi="Times New Roman"/>
          <w:bCs w:val="0"/>
          <w:kern w:val="2"/>
          <w:sz w:val="24"/>
          <w:szCs w:val="24"/>
          <w:highlight w:val="none"/>
          <w:u w:val="single"/>
        </w:rPr>
        <w:t xml:space="preserve">                              </w:t>
      </w:r>
    </w:p>
    <w:p w14:paraId="61E3A7B1">
      <w:pPr>
        <w:widowControl w:val="0"/>
        <w:spacing w:after="0" w:line="480" w:lineRule="auto"/>
        <w:rPr>
          <w:rFonts w:hint="default" w:ascii="Times New Roman" w:hAnsi="Times New Roman"/>
          <w:bCs w:val="0"/>
          <w:kern w:val="2"/>
          <w:sz w:val="24"/>
          <w:szCs w:val="24"/>
          <w:highlight w:val="none"/>
        </w:rPr>
      </w:pPr>
      <w:r>
        <w:rPr>
          <w:rFonts w:hint="default" w:ascii="Times New Roman" w:hAnsi="Times New Roman"/>
          <w:bCs w:val="0"/>
          <w:kern w:val="2"/>
          <w:sz w:val="24"/>
          <w:szCs w:val="24"/>
          <w:highlight w:val="none"/>
        </w:rPr>
        <w:t>被授权人联系电话（手机）：</w:t>
      </w:r>
      <w:r>
        <w:rPr>
          <w:rFonts w:hint="default" w:ascii="Times New Roman" w:hAnsi="Times New Roman"/>
          <w:bCs w:val="0"/>
          <w:kern w:val="2"/>
          <w:sz w:val="24"/>
          <w:szCs w:val="24"/>
          <w:highlight w:val="none"/>
          <w:u w:val="single"/>
        </w:rPr>
        <w:t xml:space="preserve">                        </w:t>
      </w:r>
    </w:p>
    <w:p w14:paraId="75388FB3">
      <w:pPr>
        <w:widowControl w:val="0"/>
        <w:spacing w:after="0" w:line="480" w:lineRule="auto"/>
        <w:rPr>
          <w:rFonts w:hint="default" w:ascii="Times New Roman" w:hAnsi="Times New Roman"/>
          <w:b/>
          <w:bCs/>
          <w:kern w:val="2"/>
          <w:sz w:val="24"/>
          <w:szCs w:val="24"/>
          <w:highlight w:val="none"/>
        </w:rPr>
      </w:pPr>
      <w:r>
        <w:rPr>
          <w:rFonts w:hint="default" w:ascii="Times New Roman" w:hAnsi="Times New Roman"/>
          <w:b/>
          <w:bCs/>
          <w:kern w:val="2"/>
          <w:sz w:val="24"/>
          <w:szCs w:val="24"/>
          <w:highlight w:val="none"/>
        </w:rPr>
        <w:t>授权单位名称：</w:t>
      </w:r>
      <w:r>
        <w:rPr>
          <w:rFonts w:hint="default" w:ascii="Times New Roman" w:hAnsi="Times New Roman"/>
          <w:b/>
          <w:bCs/>
          <w:kern w:val="2"/>
          <w:sz w:val="24"/>
          <w:szCs w:val="24"/>
          <w:highlight w:val="none"/>
          <w:u w:val="single"/>
        </w:rPr>
        <w:t>（加盖CA电子公章）</w:t>
      </w:r>
    </w:p>
    <w:p w14:paraId="63010306">
      <w:pPr>
        <w:widowControl w:val="0"/>
        <w:spacing w:after="0" w:line="480" w:lineRule="auto"/>
        <w:rPr>
          <w:rFonts w:hint="default" w:ascii="Times New Roman" w:hAnsi="Times New Roman"/>
          <w:bCs w:val="0"/>
          <w:kern w:val="2"/>
          <w:sz w:val="24"/>
          <w:szCs w:val="24"/>
          <w:highlight w:val="none"/>
        </w:rPr>
      </w:pPr>
      <w:r>
        <w:rPr>
          <w:rFonts w:hint="default" w:ascii="Times New Roman" w:hAnsi="Times New Roman"/>
          <w:bCs w:val="0"/>
          <w:kern w:val="2"/>
          <w:sz w:val="24"/>
          <w:szCs w:val="24"/>
          <w:highlight w:val="none"/>
        </w:rPr>
        <w:t>单位地址：</w:t>
      </w:r>
      <w:r>
        <w:rPr>
          <w:rFonts w:hint="default" w:ascii="Times New Roman" w:hAnsi="Times New Roman"/>
          <w:bCs w:val="0"/>
          <w:kern w:val="2"/>
          <w:sz w:val="24"/>
          <w:szCs w:val="24"/>
          <w:highlight w:val="none"/>
          <w:u w:val="single"/>
        </w:rPr>
        <w:t xml:space="preserve">                       </w:t>
      </w:r>
      <w:r>
        <w:rPr>
          <w:rFonts w:hint="eastAsia" w:ascii="Times New Roman" w:hAnsi="Times New Roman"/>
          <w:bCs w:val="0"/>
          <w:kern w:val="2"/>
          <w:sz w:val="24"/>
          <w:szCs w:val="24"/>
          <w:highlight w:val="none"/>
          <w:u w:val="single"/>
        </w:rPr>
        <w:t xml:space="preserve">        </w:t>
      </w:r>
      <w:r>
        <w:rPr>
          <w:rFonts w:hint="default" w:ascii="Times New Roman" w:hAnsi="Times New Roman"/>
          <w:bCs w:val="0"/>
          <w:kern w:val="2"/>
          <w:sz w:val="24"/>
          <w:szCs w:val="24"/>
          <w:highlight w:val="none"/>
          <w:u w:val="single"/>
        </w:rPr>
        <w:t xml:space="preserve">      </w:t>
      </w:r>
    </w:p>
    <w:p w14:paraId="55691D29">
      <w:pPr>
        <w:widowControl w:val="0"/>
        <w:spacing w:after="0" w:line="480" w:lineRule="auto"/>
        <w:rPr>
          <w:rFonts w:hint="default" w:ascii="Times New Roman" w:hAnsi="Times New Roman"/>
          <w:bCs w:val="0"/>
          <w:kern w:val="2"/>
          <w:sz w:val="24"/>
          <w:szCs w:val="24"/>
          <w:highlight w:val="none"/>
        </w:rPr>
      </w:pPr>
      <w:r>
        <w:rPr>
          <w:rFonts w:hint="default" w:ascii="Times New Roman" w:hAnsi="Times New Roman"/>
          <w:bCs w:val="0"/>
          <w:kern w:val="2"/>
          <w:sz w:val="24"/>
          <w:szCs w:val="24"/>
          <w:highlight w:val="none"/>
        </w:rPr>
        <w:t>日期：</w:t>
      </w:r>
      <w:r>
        <w:rPr>
          <w:rFonts w:hint="default" w:ascii="Times New Roman" w:hAnsi="Times New Roman"/>
          <w:bCs w:val="0"/>
          <w:kern w:val="2"/>
          <w:sz w:val="24"/>
          <w:szCs w:val="24"/>
          <w:highlight w:val="none"/>
          <w:u w:val="single"/>
        </w:rPr>
        <w:t xml:space="preserve">                       </w:t>
      </w:r>
      <w:r>
        <w:rPr>
          <w:rFonts w:hint="eastAsia" w:ascii="Times New Roman" w:hAnsi="Times New Roman"/>
          <w:bCs w:val="0"/>
          <w:kern w:val="2"/>
          <w:sz w:val="24"/>
          <w:szCs w:val="24"/>
          <w:highlight w:val="none"/>
          <w:u w:val="single"/>
        </w:rPr>
        <w:t xml:space="preserve">         </w:t>
      </w:r>
      <w:r>
        <w:rPr>
          <w:rFonts w:hint="default" w:ascii="Times New Roman" w:hAnsi="Times New Roman"/>
          <w:bCs w:val="0"/>
          <w:kern w:val="2"/>
          <w:sz w:val="24"/>
          <w:szCs w:val="24"/>
          <w:highlight w:val="none"/>
          <w:u w:val="single"/>
        </w:rPr>
        <w:t xml:space="preserve">     </w:t>
      </w:r>
      <w:r>
        <w:rPr>
          <w:rFonts w:hint="eastAsia" w:ascii="Times New Roman" w:hAnsi="Times New Roman"/>
          <w:bCs w:val="0"/>
          <w:kern w:val="2"/>
          <w:sz w:val="24"/>
          <w:szCs w:val="24"/>
          <w:highlight w:val="none"/>
          <w:u w:val="single"/>
        </w:rPr>
        <w:t xml:space="preserve">  </w:t>
      </w:r>
      <w:r>
        <w:rPr>
          <w:rFonts w:hint="default" w:ascii="Times New Roman" w:hAnsi="Times New Roman"/>
          <w:bCs w:val="0"/>
          <w:kern w:val="2"/>
          <w:sz w:val="24"/>
          <w:szCs w:val="24"/>
          <w:highlight w:val="none"/>
          <w:u w:val="single"/>
        </w:rPr>
        <w:t xml:space="preserve">  </w:t>
      </w:r>
    </w:p>
    <w:p w14:paraId="2A481E8C">
      <w:pPr>
        <w:widowControl w:val="0"/>
        <w:spacing w:after="0" w:line="480" w:lineRule="auto"/>
        <w:rPr>
          <w:rFonts w:hint="eastAsia"/>
          <w:u w:val="single"/>
        </w:rPr>
      </w:pPr>
    </w:p>
    <w:p w14:paraId="555D8FBC">
      <w:pPr>
        <w:widowControl w:val="0"/>
        <w:spacing w:after="0" w:line="480" w:lineRule="auto"/>
        <w:rPr>
          <w:rFonts w:cs="宋体"/>
          <w:b/>
          <w:color w:val="000000"/>
        </w:rPr>
      </w:pPr>
      <w:r>
        <w:rPr>
          <w:rFonts w:hint="eastAsia" w:cs="宋体"/>
          <w:b/>
          <w:color w:val="000000"/>
        </w:rPr>
        <w:t>注：</w:t>
      </w:r>
      <w:r>
        <w:rPr>
          <w:rFonts w:cs="宋体"/>
          <w:b/>
          <w:color w:val="000000"/>
        </w:rPr>
        <w:t>如法</w:t>
      </w:r>
      <w:r>
        <w:rPr>
          <w:rFonts w:hint="eastAsia" w:cs="宋体"/>
          <w:b/>
          <w:color w:val="000000"/>
        </w:rPr>
        <w:t>定</w:t>
      </w:r>
      <w:r>
        <w:rPr>
          <w:rFonts w:cs="宋体"/>
          <w:b/>
          <w:color w:val="000000"/>
        </w:rPr>
        <w:t>代表人参加本项目</w:t>
      </w:r>
      <w:r>
        <w:rPr>
          <w:rFonts w:hint="eastAsia" w:cs="宋体"/>
          <w:b/>
          <w:color w:val="000000"/>
        </w:rPr>
        <w:t>投标</w:t>
      </w:r>
      <w:r>
        <w:rPr>
          <w:rFonts w:cs="宋体"/>
          <w:b/>
          <w:color w:val="000000"/>
        </w:rPr>
        <w:t>活动，“法</w:t>
      </w:r>
      <w:r>
        <w:rPr>
          <w:rFonts w:hint="eastAsia" w:cs="宋体"/>
          <w:b/>
          <w:color w:val="000000"/>
        </w:rPr>
        <w:t>定</w:t>
      </w:r>
      <w:r>
        <w:rPr>
          <w:b/>
        </w:rPr>
        <w:t>代表人</w:t>
      </w:r>
      <w:r>
        <w:rPr>
          <w:rFonts w:cs="宋体"/>
          <w:b/>
          <w:color w:val="000000"/>
        </w:rPr>
        <w:t>授权书”可不提供，但需提供法人代表人身份证正反面扫描件。</w:t>
      </w:r>
    </w:p>
    <w:p w14:paraId="41D23670">
      <w:pPr>
        <w:spacing w:line="480" w:lineRule="auto"/>
        <w:rPr>
          <w:rFonts w:hint="eastAsia"/>
          <w:b/>
        </w:rPr>
      </w:pPr>
      <w:r>
        <w:rPr>
          <w:rFonts w:hint="eastAsia"/>
          <w:b/>
          <w:bCs w:val="0"/>
        </w:rPr>
        <w:t>（1）请附</w:t>
      </w:r>
      <w:r>
        <w:rPr>
          <w:b/>
          <w:bCs w:val="0"/>
        </w:rPr>
        <w:t>授权代表</w:t>
      </w:r>
      <w:r>
        <w:rPr>
          <w:rFonts w:hint="eastAsia"/>
          <w:b/>
          <w:bCs w:val="0"/>
        </w:rPr>
        <w:t>居民</w:t>
      </w:r>
      <w:r>
        <w:rPr>
          <w:b/>
          <w:bCs w:val="0"/>
        </w:rPr>
        <w:t>身份证</w:t>
      </w:r>
      <w:r>
        <w:rPr>
          <w:rFonts w:hint="eastAsia"/>
          <w:b/>
          <w:bCs w:val="0"/>
        </w:rPr>
        <w:t>、法定代表人居民</w:t>
      </w:r>
      <w:r>
        <w:rPr>
          <w:b/>
          <w:bCs w:val="0"/>
        </w:rPr>
        <w:t>身份证</w:t>
      </w:r>
      <w:r>
        <w:rPr>
          <w:rFonts w:hint="eastAsia"/>
          <w:b/>
          <w:bCs w:val="0"/>
        </w:rPr>
        <w:t>电子扫描件：</w:t>
      </w:r>
    </w:p>
    <w:p w14:paraId="79D6A86B">
      <w:pPr>
        <w:widowControl w:val="0"/>
        <w:spacing w:after="0" w:line="480" w:lineRule="auto"/>
        <w:rPr>
          <w:rFonts w:hint="eastAsia"/>
          <w:b/>
        </w:rPr>
      </w:pPr>
      <w:r>
        <w:rPr>
          <w:rFonts w:hint="eastAsia"/>
          <w:b/>
        </w:rPr>
        <w:t>（2）法定代表人参加投标</w:t>
      </w:r>
      <w:r>
        <w:rPr>
          <w:rFonts w:hint="eastAsia"/>
          <w:b/>
          <w:bCs w:val="0"/>
        </w:rPr>
        <w:t>的</w:t>
      </w:r>
      <w:r>
        <w:rPr>
          <w:rFonts w:hint="eastAsia" w:cs="宋体"/>
          <w:b/>
          <w:bCs w:val="0"/>
          <w:lang w:val="zh-CN"/>
        </w:rPr>
        <w:t>无需提供授权书，</w:t>
      </w:r>
      <w:r>
        <w:rPr>
          <w:rFonts w:hint="eastAsia"/>
          <w:b/>
        </w:rPr>
        <w:t>请附法定代表人居民身份证电子扫描件：</w:t>
      </w:r>
    </w:p>
    <w:p w14:paraId="7BF55FAC">
      <w:pPr>
        <w:widowControl w:val="0"/>
        <w:spacing w:after="0" w:line="240" w:lineRule="auto"/>
        <w:rPr>
          <w:rFonts w:hint="eastAsia"/>
          <w:bCs w:val="0"/>
          <w:sz w:val="21"/>
          <w:szCs w:val="20"/>
        </w:rPr>
      </w:pPr>
    </w:p>
    <w:p w14:paraId="5EC99BAF">
      <w:pPr>
        <w:pStyle w:val="190"/>
        <w:widowControl w:val="0"/>
        <w:spacing w:before="0" w:after="183" w:afterLines="50" w:afterAutospacing="0" w:line="440" w:lineRule="exact"/>
        <w:jc w:val="center"/>
        <w:rPr>
          <w:rFonts w:hint="default" w:ascii="宋体" w:hAnsi="宋体" w:eastAsia="宋体" w:cs="Times New Roman"/>
          <w:lang w:val="en-US" w:eastAsia="zh-CN"/>
        </w:rPr>
      </w:pPr>
      <w:r>
        <w:rPr>
          <w:rFonts w:ascii="宋体" w:hAnsi="宋体"/>
        </w:rPr>
        <w:br w:type="page" w:clear="all"/>
      </w:r>
      <w:bookmarkStart w:id="113" w:name="_Toc15461"/>
      <w:bookmarkStart w:id="114" w:name="_Toc9591"/>
      <w:bookmarkStart w:id="115" w:name="_Toc11718"/>
      <w:r>
        <w:rPr>
          <w:rFonts w:hint="eastAsia" w:ascii="宋体" w:hAnsi="宋体" w:eastAsia="宋体" w:cs="Times New Roman"/>
          <w:lang w:val="en-US" w:eastAsia="zh-CN"/>
        </w:rPr>
        <w:t>附件7 投标函</w:t>
      </w:r>
      <w:bookmarkEnd w:id="113"/>
      <w:bookmarkEnd w:id="114"/>
      <w:bookmarkEnd w:id="115"/>
    </w:p>
    <w:p w14:paraId="000B220F">
      <w:pPr>
        <w:widowControl w:val="0"/>
        <w:spacing w:after="0" w:line="460" w:lineRule="exact"/>
        <w:rPr>
          <w:rFonts w:hint="eastAsia" w:ascii="Times New Roman" w:hAnsi="Times New Roman" w:eastAsia="宋体"/>
          <w:bCs w:val="0"/>
          <w:color w:val="000000"/>
          <w:kern w:val="2"/>
          <w:sz w:val="24"/>
          <w:szCs w:val="24"/>
          <w:highlight w:val="none"/>
          <w:lang w:eastAsia="zh-CN"/>
        </w:rPr>
      </w:pPr>
      <w:r>
        <w:rPr>
          <w:rFonts w:hint="default" w:ascii="Times New Roman" w:hAnsi="Times New Roman"/>
          <w:bCs w:val="0"/>
          <w:color w:val="000000"/>
          <w:kern w:val="2"/>
          <w:sz w:val="24"/>
          <w:szCs w:val="24"/>
          <w:highlight w:val="none"/>
        </w:rPr>
        <w:t>致：</w:t>
      </w:r>
      <w:r>
        <w:rPr>
          <w:rFonts w:hint="eastAsia" w:ascii="Times New Roman" w:hAnsi="Times New Roman"/>
          <w:bCs w:val="0"/>
          <w:color w:val="000000"/>
          <w:kern w:val="2"/>
          <w:sz w:val="24"/>
          <w:szCs w:val="24"/>
          <w:highlight w:val="none"/>
          <w:lang w:eastAsia="zh-CN"/>
        </w:rPr>
        <w:t>江苏诚信工程咨询管理有限公司</w:t>
      </w:r>
    </w:p>
    <w:p w14:paraId="63CFB3B7">
      <w:pPr>
        <w:widowControl w:val="0"/>
        <w:spacing w:after="0" w:line="460" w:lineRule="exact"/>
        <w:ind w:firstLine="480" w:firstLineChars="200"/>
        <w:rPr>
          <w:rFonts w:hint="default" w:ascii="Times New Roman" w:hAnsi="Times New Roman"/>
          <w:bCs w:val="0"/>
          <w:kern w:val="2"/>
          <w:sz w:val="24"/>
          <w:szCs w:val="24"/>
          <w:highlight w:val="none"/>
        </w:rPr>
      </w:pPr>
      <w:r>
        <w:rPr>
          <w:rFonts w:hint="default" w:ascii="Times New Roman" w:hAnsi="Times New Roman"/>
          <w:bCs w:val="0"/>
          <w:color w:val="000000"/>
          <w:kern w:val="2"/>
          <w:sz w:val="24"/>
          <w:szCs w:val="24"/>
          <w:highlight w:val="none"/>
        </w:rPr>
        <w:t>根据贵方的</w:t>
      </w:r>
      <w:r>
        <w:rPr>
          <w:rFonts w:hint="eastAsia" w:ascii="Times New Roman" w:hAnsi="Times New Roman" w:eastAsia="宋体" w:cs="Times New Roman"/>
          <w:bCs w:val="0"/>
          <w:kern w:val="2"/>
          <w:sz w:val="24"/>
          <w:szCs w:val="24"/>
          <w:highlight w:val="none"/>
          <w:u w:val="single"/>
          <w:lang w:eastAsia="zh-CN"/>
        </w:rPr>
        <w:t>古里镇2026-2027储备地块考古机械配合服务</w:t>
      </w:r>
      <w:r>
        <w:rPr>
          <w:rFonts w:hint="eastAsia" w:ascii="Times New Roman" w:hAnsi="Times New Roman"/>
          <w:bCs w:val="0"/>
          <w:color w:val="000000"/>
          <w:kern w:val="2"/>
          <w:sz w:val="24"/>
          <w:szCs w:val="24"/>
          <w:highlight w:val="none"/>
          <w:lang w:val="en-US" w:eastAsia="zh-CN"/>
        </w:rPr>
        <w:t>项目</w:t>
      </w:r>
      <w:r>
        <w:rPr>
          <w:rFonts w:hint="default" w:ascii="Times New Roman" w:hAnsi="Times New Roman"/>
          <w:bCs w:val="0"/>
          <w:color w:val="000000"/>
          <w:kern w:val="2"/>
          <w:sz w:val="24"/>
          <w:szCs w:val="24"/>
          <w:highlight w:val="none"/>
        </w:rPr>
        <w:t>招标文件（项目编号：</w:t>
      </w:r>
      <w:r>
        <w:rPr>
          <w:rFonts w:hint="eastAsia" w:ascii="Times New Roman" w:hAnsi="Times New Roman"/>
          <w:bCs w:val="0"/>
          <w:color w:val="000000"/>
          <w:kern w:val="2"/>
          <w:sz w:val="24"/>
          <w:szCs w:val="24"/>
          <w:highlight w:val="none"/>
          <w:u w:val="single"/>
          <w:lang w:eastAsia="zh-CN"/>
        </w:rPr>
        <w:t>JSZC-320581-JSCX-G2026-0005</w:t>
      </w:r>
      <w:r>
        <w:rPr>
          <w:rFonts w:hint="default" w:ascii="Times New Roman" w:hAnsi="Times New Roman"/>
          <w:bCs w:val="0"/>
          <w:color w:val="000000"/>
          <w:kern w:val="2"/>
          <w:sz w:val="24"/>
          <w:szCs w:val="24"/>
          <w:highlight w:val="none"/>
        </w:rPr>
        <w:t>），</w:t>
      </w:r>
      <w:r>
        <w:rPr>
          <w:rFonts w:hint="eastAsia" w:ascii="Times New Roman" w:hAnsi="Times New Roman"/>
          <w:bCs w:val="0"/>
          <w:color w:val="000000"/>
          <w:kern w:val="2"/>
          <w:sz w:val="24"/>
          <w:szCs w:val="24"/>
          <w:highlight w:val="none"/>
        </w:rPr>
        <w:t>正式授权下述人员</w:t>
      </w:r>
      <w:r>
        <w:rPr>
          <w:rFonts w:hint="eastAsia" w:ascii="Times New Roman" w:hAnsi="Times New Roman"/>
          <w:bCs w:val="0"/>
          <w:color w:val="000000"/>
          <w:kern w:val="2"/>
          <w:sz w:val="24"/>
          <w:szCs w:val="24"/>
          <w:highlight w:val="none"/>
          <w:u w:val="single"/>
        </w:rPr>
        <w:t xml:space="preserve"> </w:t>
      </w:r>
      <w:r>
        <w:rPr>
          <w:rFonts w:hint="default" w:ascii="Times New Roman" w:hAnsi="Times New Roman"/>
          <w:bCs w:val="0"/>
          <w:kern w:val="2"/>
          <w:sz w:val="24"/>
          <w:szCs w:val="24"/>
          <w:highlight w:val="none"/>
          <w:u w:val="single"/>
        </w:rPr>
        <w:t>（</w:t>
      </w:r>
      <w:r>
        <w:rPr>
          <w:rFonts w:hint="eastAsia" w:ascii="Times New Roman" w:hAnsi="Times New Roman"/>
          <w:bCs w:val="0"/>
          <w:kern w:val="2"/>
          <w:sz w:val="24"/>
          <w:szCs w:val="24"/>
          <w:highlight w:val="none"/>
          <w:u w:val="single"/>
        </w:rPr>
        <w:t>姓名</w:t>
      </w:r>
      <w:r>
        <w:rPr>
          <w:rFonts w:hint="default" w:ascii="Times New Roman" w:hAnsi="Times New Roman"/>
          <w:bCs w:val="0"/>
          <w:kern w:val="2"/>
          <w:sz w:val="24"/>
          <w:szCs w:val="24"/>
          <w:highlight w:val="none"/>
          <w:u w:val="single"/>
        </w:rPr>
        <w:t>）</w:t>
      </w:r>
      <w:r>
        <w:rPr>
          <w:rFonts w:hint="eastAsia" w:ascii="Times New Roman" w:hAnsi="Times New Roman"/>
          <w:bCs w:val="0"/>
          <w:kern w:val="2"/>
          <w:sz w:val="24"/>
          <w:szCs w:val="24"/>
          <w:highlight w:val="none"/>
          <w:u w:val="single"/>
        </w:rPr>
        <w:t xml:space="preserve"> </w:t>
      </w:r>
      <w:r>
        <w:rPr>
          <w:rFonts w:hint="eastAsia" w:ascii="Times New Roman" w:hAnsi="Times New Roman"/>
          <w:bCs w:val="0"/>
          <w:color w:val="000000"/>
          <w:kern w:val="2"/>
          <w:sz w:val="24"/>
          <w:szCs w:val="24"/>
          <w:highlight w:val="none"/>
        </w:rPr>
        <w:t>代表我方</w:t>
      </w:r>
      <w:r>
        <w:rPr>
          <w:rFonts w:hint="eastAsia" w:ascii="Times New Roman" w:hAnsi="Times New Roman"/>
          <w:bCs w:val="0"/>
          <w:color w:val="000000"/>
          <w:kern w:val="2"/>
          <w:sz w:val="24"/>
          <w:szCs w:val="24"/>
          <w:highlight w:val="none"/>
          <w:u w:val="single"/>
        </w:rPr>
        <w:t xml:space="preserve"> </w:t>
      </w:r>
      <w:r>
        <w:rPr>
          <w:rFonts w:hint="default" w:ascii="Times New Roman" w:hAnsi="Times New Roman"/>
          <w:bCs w:val="0"/>
          <w:kern w:val="2"/>
          <w:sz w:val="24"/>
          <w:szCs w:val="24"/>
          <w:highlight w:val="none"/>
          <w:u w:val="single"/>
        </w:rPr>
        <w:t>（投标人全称）</w:t>
      </w:r>
      <w:r>
        <w:rPr>
          <w:rFonts w:hint="eastAsia" w:ascii="Times New Roman" w:hAnsi="Times New Roman"/>
          <w:bCs w:val="0"/>
          <w:kern w:val="2"/>
          <w:sz w:val="24"/>
          <w:szCs w:val="24"/>
          <w:highlight w:val="none"/>
          <w:u w:val="single"/>
        </w:rPr>
        <w:t xml:space="preserve"> </w:t>
      </w:r>
      <w:r>
        <w:rPr>
          <w:rFonts w:hint="eastAsia" w:ascii="宋体" w:hAnsi="宋体"/>
          <w:bCs w:val="0"/>
          <w:kern w:val="2"/>
          <w:sz w:val="21"/>
          <w:szCs w:val="21"/>
          <w:highlight w:val="none"/>
        </w:rPr>
        <w:t>，</w:t>
      </w:r>
      <w:r>
        <w:rPr>
          <w:rFonts w:hint="eastAsia" w:ascii="Times New Roman" w:hAnsi="Times New Roman"/>
          <w:bCs w:val="0"/>
          <w:color w:val="000000"/>
          <w:kern w:val="2"/>
          <w:sz w:val="24"/>
          <w:szCs w:val="24"/>
          <w:highlight w:val="none"/>
        </w:rPr>
        <w:t>全权处理本次项目投标的有关事宜。</w:t>
      </w:r>
    </w:p>
    <w:p w14:paraId="440965E8">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default" w:ascii="Times New Roman" w:hAnsi="Times New Roman"/>
          <w:bCs w:val="0"/>
          <w:color w:val="000000"/>
          <w:kern w:val="2"/>
          <w:sz w:val="24"/>
          <w:szCs w:val="24"/>
          <w:highlight w:val="none"/>
        </w:rPr>
        <w:t>据此函，</w:t>
      </w:r>
      <w:r>
        <w:rPr>
          <w:rFonts w:hint="eastAsia" w:ascii="Times New Roman" w:hAnsi="Times New Roman"/>
          <w:bCs w:val="0"/>
          <w:color w:val="000000"/>
          <w:kern w:val="2"/>
          <w:sz w:val="24"/>
          <w:szCs w:val="24"/>
          <w:highlight w:val="none"/>
          <w:u w:val="single"/>
        </w:rPr>
        <w:t xml:space="preserve"> </w:t>
      </w:r>
      <w:r>
        <w:rPr>
          <w:rFonts w:hint="default" w:ascii="Times New Roman" w:hAnsi="Times New Roman"/>
          <w:bCs w:val="0"/>
          <w:kern w:val="2"/>
          <w:sz w:val="24"/>
          <w:szCs w:val="24"/>
          <w:highlight w:val="none"/>
          <w:u w:val="single"/>
        </w:rPr>
        <w:t>（</w:t>
      </w:r>
      <w:r>
        <w:rPr>
          <w:rFonts w:hint="eastAsia" w:ascii="Times New Roman" w:hAnsi="Times New Roman"/>
          <w:bCs w:val="0"/>
          <w:kern w:val="2"/>
          <w:sz w:val="24"/>
          <w:szCs w:val="24"/>
          <w:highlight w:val="none"/>
          <w:u w:val="single"/>
        </w:rPr>
        <w:t>姓名</w:t>
      </w:r>
      <w:r>
        <w:rPr>
          <w:rFonts w:hint="default" w:ascii="Times New Roman" w:hAnsi="Times New Roman"/>
          <w:bCs w:val="0"/>
          <w:kern w:val="2"/>
          <w:sz w:val="24"/>
          <w:szCs w:val="24"/>
          <w:highlight w:val="none"/>
          <w:u w:val="single"/>
        </w:rPr>
        <w:t>）</w:t>
      </w:r>
      <w:r>
        <w:rPr>
          <w:rFonts w:hint="eastAsia" w:ascii="Times New Roman" w:hAnsi="Times New Roman"/>
          <w:bCs w:val="0"/>
          <w:kern w:val="2"/>
          <w:sz w:val="24"/>
          <w:szCs w:val="24"/>
          <w:highlight w:val="none"/>
          <w:u w:val="single"/>
        </w:rPr>
        <w:t xml:space="preserve"> </w:t>
      </w:r>
      <w:r>
        <w:rPr>
          <w:rFonts w:hint="eastAsia" w:ascii="Times New Roman" w:hAnsi="Times New Roman"/>
          <w:bCs w:val="0"/>
          <w:color w:val="000000"/>
          <w:kern w:val="2"/>
          <w:sz w:val="24"/>
          <w:szCs w:val="24"/>
          <w:highlight w:val="none"/>
        </w:rPr>
        <w:t>代表兹宣布同意如下</w:t>
      </w:r>
      <w:r>
        <w:rPr>
          <w:rFonts w:hint="default" w:ascii="Times New Roman" w:hAnsi="Times New Roman"/>
          <w:bCs w:val="0"/>
          <w:color w:val="000000"/>
          <w:kern w:val="2"/>
          <w:sz w:val="24"/>
          <w:szCs w:val="24"/>
          <w:highlight w:val="none"/>
        </w:rPr>
        <w:t>：</w:t>
      </w:r>
    </w:p>
    <w:p w14:paraId="7EFE6536">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1、按招标文件规定的各项要求，向采购人提供所需服务（包含与服务相关的货物）。</w:t>
      </w:r>
    </w:p>
    <w:p w14:paraId="4C01F7FF">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2、我们完全理解贵方不一定将合同授予最</w:t>
      </w:r>
      <w:r>
        <w:rPr>
          <w:rFonts w:hint="eastAsia" w:ascii="Times New Roman" w:hAnsi="Times New Roman"/>
          <w:bCs w:val="0"/>
          <w:color w:val="000000"/>
          <w:kern w:val="2"/>
          <w:sz w:val="24"/>
          <w:szCs w:val="24"/>
          <w:highlight w:val="none"/>
          <w:lang w:val="en-US" w:eastAsia="zh-CN"/>
        </w:rPr>
        <w:t>高</w:t>
      </w:r>
      <w:r>
        <w:rPr>
          <w:rFonts w:hint="eastAsia" w:ascii="Times New Roman" w:hAnsi="Times New Roman"/>
          <w:bCs w:val="0"/>
          <w:color w:val="000000"/>
          <w:kern w:val="2"/>
          <w:sz w:val="24"/>
          <w:szCs w:val="24"/>
          <w:highlight w:val="none"/>
        </w:rPr>
        <w:t>报价的投标人。</w:t>
      </w:r>
    </w:p>
    <w:p w14:paraId="2B27FB36">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3、我们已详细审核全部招标文件及其有效补充文件，我们知道必须放弃提出含糊不清或误解问题的权利。</w:t>
      </w:r>
    </w:p>
    <w:p w14:paraId="1DD3F63E">
      <w:pPr>
        <w:widowControl w:val="0"/>
        <w:spacing w:after="0" w:line="460" w:lineRule="exact"/>
        <w:ind w:firstLine="480" w:firstLineChars="200"/>
        <w:rPr>
          <w:rFonts w:hint="eastAsia"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4、</w:t>
      </w:r>
      <w:r>
        <w:rPr>
          <w:rFonts w:hint="default" w:ascii="Times New Roman" w:hAnsi="Times New Roman"/>
          <w:bCs w:val="0"/>
          <w:color w:val="000000"/>
          <w:kern w:val="2"/>
          <w:sz w:val="24"/>
          <w:szCs w:val="24"/>
          <w:highlight w:val="none"/>
        </w:rPr>
        <w:t>我方同意投标有效期为</w:t>
      </w:r>
      <w:r>
        <w:rPr>
          <w:rFonts w:hint="eastAsia" w:ascii="Times New Roman" w:hAnsi="Times New Roman"/>
          <w:bCs w:val="0"/>
          <w:color w:val="000000"/>
          <w:kern w:val="2"/>
          <w:sz w:val="24"/>
          <w:szCs w:val="24"/>
          <w:highlight w:val="none"/>
        </w:rPr>
        <w:t>开标之日后六十（60）天。</w:t>
      </w:r>
    </w:p>
    <w:p w14:paraId="5FC12990">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5、我们同意从规定的开标日期起遵循本投标文件，并在规定的投标有效期期满之前均具有约束力。</w:t>
      </w:r>
    </w:p>
    <w:p w14:paraId="0179DF3B">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6、同意向贵方提供贵方可能另外要求的与投标有关的任何证据或资料，并保证我方已提供和将要提供的文件是真实的、准确的。</w:t>
      </w:r>
    </w:p>
    <w:p w14:paraId="41A84BD7">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7、一旦我方中标，我方将根据招标文件的规定，严格履行合同的责任和义务，并保证在招标文件规定的时间完成项目。</w:t>
      </w:r>
    </w:p>
    <w:p w14:paraId="424B1904">
      <w:pPr>
        <w:widowControl w:val="0"/>
        <w:spacing w:after="0" w:line="460" w:lineRule="exact"/>
        <w:ind w:firstLine="480" w:firstLineChars="200"/>
        <w:rPr>
          <w:rFonts w:hint="default" w:ascii="Times New Roman" w:hAnsi="Times New Roman"/>
          <w:bCs w:val="0"/>
          <w:color w:val="000000"/>
          <w:kern w:val="2"/>
          <w:sz w:val="24"/>
          <w:szCs w:val="24"/>
          <w:highlight w:val="none"/>
        </w:rPr>
      </w:pPr>
      <w:r>
        <w:rPr>
          <w:rFonts w:hint="eastAsia" w:ascii="Times New Roman" w:hAnsi="Times New Roman"/>
          <w:bCs w:val="0"/>
          <w:color w:val="000000"/>
          <w:kern w:val="2"/>
          <w:sz w:val="24"/>
          <w:szCs w:val="24"/>
          <w:highlight w:val="none"/>
        </w:rPr>
        <w:t>8、与本投标有关的正式通讯地址为：</w:t>
      </w:r>
    </w:p>
    <w:p w14:paraId="77BAB59F">
      <w:pPr>
        <w:widowControl w:val="0"/>
        <w:adjustRightInd w:val="0"/>
        <w:spacing w:before="0" w:after="0" w:line="420" w:lineRule="exact"/>
        <w:ind w:left="420" w:firstLine="480"/>
        <w:jc w:val="left"/>
        <w:textAlignment w:val="baseline"/>
        <w:rPr>
          <w:rFonts w:ascii="宋体" w:hAnsi="宋体" w:eastAsia="宋体" w:cs="Times New Roman"/>
          <w:kern w:val="0"/>
          <w:sz w:val="24"/>
          <w:szCs w:val="21"/>
          <w:highlight w:val="none"/>
          <w:lang w:val="en-US" w:eastAsia="zh-CN" w:bidi="ar-SA"/>
        </w:rPr>
      </w:pPr>
      <w:r>
        <w:rPr>
          <w:rFonts w:hint="eastAsia" w:ascii="宋体" w:hAnsi="宋体" w:eastAsia="宋体" w:cs="Times New Roman"/>
          <w:kern w:val="0"/>
          <w:sz w:val="24"/>
          <w:szCs w:val="21"/>
          <w:highlight w:val="none"/>
          <w:lang w:val="en-US" w:eastAsia="zh-CN" w:bidi="ar-SA"/>
        </w:rPr>
        <w:t>地        址：</w:t>
      </w:r>
    </w:p>
    <w:p w14:paraId="6CC62998">
      <w:pPr>
        <w:widowControl w:val="0"/>
        <w:adjustRightInd w:val="0"/>
        <w:spacing w:before="0" w:after="0" w:line="420" w:lineRule="exact"/>
        <w:ind w:left="420" w:firstLine="480"/>
        <w:jc w:val="left"/>
        <w:textAlignment w:val="baseline"/>
        <w:rPr>
          <w:rFonts w:ascii="宋体" w:hAnsi="宋体" w:eastAsia="宋体" w:cs="Times New Roman"/>
          <w:kern w:val="0"/>
          <w:sz w:val="24"/>
          <w:szCs w:val="21"/>
          <w:highlight w:val="none"/>
          <w:lang w:val="en-US" w:eastAsia="zh-CN" w:bidi="ar-SA"/>
        </w:rPr>
      </w:pPr>
      <w:r>
        <w:rPr>
          <w:rFonts w:hint="eastAsia" w:ascii="宋体" w:hAnsi="宋体" w:eastAsia="宋体" w:cs="Times New Roman"/>
          <w:kern w:val="0"/>
          <w:sz w:val="24"/>
          <w:szCs w:val="21"/>
          <w:highlight w:val="none"/>
          <w:lang w:val="en-US" w:eastAsia="zh-CN" w:bidi="ar-SA"/>
        </w:rPr>
        <w:t>邮        编：</w:t>
      </w:r>
    </w:p>
    <w:p w14:paraId="0B12080F">
      <w:pPr>
        <w:widowControl w:val="0"/>
        <w:adjustRightInd w:val="0"/>
        <w:spacing w:before="0" w:after="0" w:line="420" w:lineRule="exact"/>
        <w:ind w:left="420" w:firstLine="480"/>
        <w:jc w:val="left"/>
        <w:textAlignment w:val="baseline"/>
        <w:rPr>
          <w:rFonts w:ascii="宋体" w:hAnsi="宋体" w:eastAsia="宋体" w:cs="Times New Roman"/>
          <w:kern w:val="0"/>
          <w:sz w:val="24"/>
          <w:szCs w:val="21"/>
          <w:highlight w:val="none"/>
          <w:lang w:val="en-US" w:eastAsia="zh-CN" w:bidi="ar-SA"/>
        </w:rPr>
      </w:pPr>
      <w:r>
        <w:rPr>
          <w:rFonts w:hint="eastAsia" w:ascii="宋体" w:hAnsi="宋体" w:eastAsia="宋体" w:cs="Times New Roman"/>
          <w:kern w:val="0"/>
          <w:sz w:val="24"/>
          <w:szCs w:val="21"/>
          <w:highlight w:val="none"/>
          <w:lang w:val="en-US" w:eastAsia="zh-CN" w:bidi="ar-SA"/>
        </w:rPr>
        <w:t>电        话：</w:t>
      </w:r>
    </w:p>
    <w:p w14:paraId="072745AC">
      <w:pPr>
        <w:widowControl w:val="0"/>
        <w:adjustRightInd w:val="0"/>
        <w:spacing w:before="0" w:after="0" w:line="420" w:lineRule="exact"/>
        <w:ind w:left="420" w:firstLine="480"/>
        <w:jc w:val="left"/>
        <w:textAlignment w:val="baseline"/>
        <w:rPr>
          <w:rFonts w:ascii="宋体" w:hAnsi="宋体" w:eastAsia="宋体" w:cs="Times New Roman"/>
          <w:kern w:val="0"/>
          <w:sz w:val="24"/>
          <w:szCs w:val="21"/>
          <w:highlight w:val="none"/>
          <w:lang w:val="en-US" w:eastAsia="zh-CN" w:bidi="ar-SA"/>
        </w:rPr>
      </w:pPr>
      <w:r>
        <w:rPr>
          <w:rFonts w:hint="eastAsia" w:ascii="宋体" w:hAnsi="宋体" w:eastAsia="宋体" w:cs="Times New Roman"/>
          <w:kern w:val="0"/>
          <w:sz w:val="24"/>
          <w:szCs w:val="21"/>
          <w:highlight w:val="none"/>
          <w:lang w:val="en-US" w:eastAsia="zh-CN" w:bidi="ar-SA"/>
        </w:rPr>
        <w:t>传        真：</w:t>
      </w:r>
    </w:p>
    <w:p w14:paraId="6938F9B3">
      <w:pPr>
        <w:widowControl w:val="0"/>
        <w:adjustRightInd w:val="0"/>
        <w:spacing w:before="0" w:after="0" w:line="420" w:lineRule="exact"/>
        <w:ind w:left="420" w:firstLine="480"/>
        <w:jc w:val="left"/>
        <w:textAlignment w:val="baseline"/>
        <w:rPr>
          <w:rFonts w:ascii="宋体" w:hAnsi="宋体" w:eastAsia="宋体" w:cs="Times New Roman"/>
          <w:kern w:val="0"/>
          <w:sz w:val="24"/>
          <w:szCs w:val="21"/>
          <w:highlight w:val="none"/>
          <w:lang w:val="en-US" w:eastAsia="zh-CN" w:bidi="ar-SA"/>
        </w:rPr>
      </w:pPr>
      <w:r>
        <w:rPr>
          <w:rFonts w:hint="eastAsia" w:ascii="宋体" w:hAnsi="宋体" w:eastAsia="宋体" w:cs="Times New Roman"/>
          <w:kern w:val="0"/>
          <w:sz w:val="24"/>
          <w:szCs w:val="21"/>
          <w:highlight w:val="none"/>
          <w:lang w:val="en-US" w:eastAsia="zh-CN" w:bidi="ar-SA"/>
        </w:rPr>
        <w:t>投标人开户行：</w:t>
      </w:r>
    </w:p>
    <w:p w14:paraId="4AA8509F">
      <w:pPr>
        <w:widowControl w:val="0"/>
        <w:adjustRightInd w:val="0"/>
        <w:spacing w:before="0" w:after="0" w:line="420" w:lineRule="exact"/>
        <w:ind w:left="420" w:firstLine="480"/>
        <w:jc w:val="left"/>
        <w:textAlignment w:val="baseline"/>
        <w:rPr>
          <w:rFonts w:ascii="宋体" w:hAnsi="宋体" w:eastAsia="宋体" w:cs="Times New Roman"/>
          <w:kern w:val="0"/>
          <w:sz w:val="24"/>
          <w:szCs w:val="21"/>
          <w:highlight w:val="none"/>
          <w:lang w:val="en-US" w:eastAsia="zh-CN" w:bidi="ar-SA"/>
        </w:rPr>
      </w:pPr>
      <w:r>
        <w:rPr>
          <w:rFonts w:hint="eastAsia" w:ascii="宋体" w:hAnsi="宋体" w:eastAsia="宋体" w:cs="Times New Roman"/>
          <w:kern w:val="0"/>
          <w:sz w:val="24"/>
          <w:szCs w:val="21"/>
          <w:highlight w:val="none"/>
          <w:lang w:val="en-US" w:eastAsia="zh-CN" w:bidi="ar-SA"/>
        </w:rPr>
        <w:t>账        号：</w:t>
      </w:r>
    </w:p>
    <w:p w14:paraId="23DFDB19">
      <w:pPr>
        <w:widowControl w:val="0"/>
        <w:adjustRightInd w:val="0"/>
        <w:spacing w:before="0" w:after="0" w:line="420" w:lineRule="exact"/>
        <w:ind w:left="420" w:firstLine="480"/>
        <w:jc w:val="left"/>
        <w:textAlignment w:val="baseline"/>
        <w:rPr>
          <w:rFonts w:hint="default" w:ascii="Times New Roman" w:hAnsi="Times New Roman" w:eastAsia="宋体" w:cs="Times New Roman"/>
          <w:kern w:val="0"/>
          <w:sz w:val="24"/>
          <w:szCs w:val="21"/>
          <w:highlight w:val="none"/>
          <w:lang w:val="en-US" w:eastAsia="zh-CN" w:bidi="ar-SA"/>
        </w:rPr>
      </w:pPr>
      <w:r>
        <w:rPr>
          <w:rFonts w:hint="default" w:ascii="Times New Roman" w:hAnsi="Times New Roman" w:eastAsia="宋体" w:cs="Times New Roman"/>
          <w:kern w:val="0"/>
          <w:sz w:val="24"/>
          <w:szCs w:val="21"/>
          <w:highlight w:val="none"/>
          <w:lang w:val="en-US" w:eastAsia="zh-CN" w:bidi="ar-SA"/>
        </w:rPr>
        <w:t>日        期：</w:t>
      </w:r>
      <w:r>
        <w:rPr>
          <w:rFonts w:hint="eastAsia" w:ascii="Times New Roman" w:hAnsi="Times New Roman" w:eastAsia="宋体" w:cs="Times New Roman"/>
          <w:kern w:val="0"/>
          <w:sz w:val="24"/>
          <w:szCs w:val="21"/>
          <w:highlight w:val="none"/>
          <w:u w:val="single"/>
          <w:lang w:val="en-US" w:eastAsia="zh-CN" w:bidi="ar-SA"/>
        </w:rPr>
        <w:t xml:space="preserve">      </w:t>
      </w:r>
      <w:r>
        <w:rPr>
          <w:rFonts w:hint="default" w:ascii="Times New Roman" w:hAnsi="Times New Roman" w:eastAsia="宋体" w:cs="Times New Roman"/>
          <w:kern w:val="0"/>
          <w:sz w:val="24"/>
          <w:szCs w:val="21"/>
          <w:highlight w:val="none"/>
          <w:lang w:val="en-US" w:eastAsia="zh-CN" w:bidi="ar-SA"/>
        </w:rPr>
        <w:t>年</w:t>
      </w:r>
      <w:r>
        <w:rPr>
          <w:rFonts w:hint="default" w:ascii="Times New Roman" w:hAnsi="Times New Roman" w:eastAsia="宋体" w:cs="Times New Roman"/>
          <w:kern w:val="0"/>
          <w:sz w:val="24"/>
          <w:szCs w:val="21"/>
          <w:highlight w:val="none"/>
          <w:u w:val="single"/>
          <w:lang w:val="en-US" w:eastAsia="zh-CN" w:bidi="ar-SA"/>
        </w:rPr>
        <w:t xml:space="preserve">   </w:t>
      </w:r>
      <w:r>
        <w:rPr>
          <w:rFonts w:hint="default" w:ascii="Times New Roman" w:hAnsi="Times New Roman" w:eastAsia="宋体" w:cs="Times New Roman"/>
          <w:kern w:val="0"/>
          <w:sz w:val="24"/>
          <w:szCs w:val="21"/>
          <w:highlight w:val="none"/>
          <w:lang w:val="en-US" w:eastAsia="zh-CN" w:bidi="ar-SA"/>
        </w:rPr>
        <w:t>月</w:t>
      </w:r>
      <w:r>
        <w:rPr>
          <w:rFonts w:hint="default" w:ascii="Times New Roman" w:hAnsi="Times New Roman" w:eastAsia="宋体" w:cs="Times New Roman"/>
          <w:kern w:val="0"/>
          <w:sz w:val="24"/>
          <w:szCs w:val="21"/>
          <w:highlight w:val="none"/>
          <w:u w:val="single"/>
          <w:lang w:val="en-US" w:eastAsia="zh-CN" w:bidi="ar-SA"/>
        </w:rPr>
        <w:t xml:space="preserve">   </w:t>
      </w:r>
      <w:r>
        <w:rPr>
          <w:rFonts w:hint="default" w:ascii="Times New Roman" w:hAnsi="Times New Roman" w:eastAsia="宋体" w:cs="Times New Roman"/>
          <w:kern w:val="0"/>
          <w:sz w:val="24"/>
          <w:szCs w:val="21"/>
          <w:highlight w:val="none"/>
          <w:lang w:val="en-US" w:eastAsia="zh-CN" w:bidi="ar-SA"/>
        </w:rPr>
        <w:t>日</w:t>
      </w:r>
    </w:p>
    <w:p w14:paraId="67DCC7C9">
      <w:pPr>
        <w:widowControl w:val="0"/>
        <w:adjustRightInd w:val="0"/>
        <w:spacing w:before="0" w:after="0" w:line="420" w:lineRule="exact"/>
        <w:ind w:left="420" w:firstLine="480"/>
        <w:jc w:val="left"/>
        <w:textAlignment w:val="baseline"/>
        <w:rPr>
          <w:rFonts w:hint="default" w:ascii="Times New Roman" w:hAnsi="Times New Roman" w:eastAsia="宋体" w:cs="Times New Roman"/>
          <w:kern w:val="0"/>
          <w:sz w:val="24"/>
          <w:szCs w:val="21"/>
          <w:highlight w:val="none"/>
          <w:lang w:val="en-US" w:eastAsia="zh-CN" w:bidi="ar-SA"/>
        </w:rPr>
      </w:pPr>
    </w:p>
    <w:p w14:paraId="0EB47DD8">
      <w:pPr>
        <w:spacing w:before="120" w:after="120" w:line="420" w:lineRule="exact"/>
        <w:ind w:left="5387" w:firstLine="480"/>
        <w:jc w:val="left"/>
        <w:rPr>
          <w:rFonts w:ascii="宋体" w:hAnsi="宋体" w:eastAsia="宋体" w:cs="Times New Roman"/>
          <w:b/>
          <w:sz w:val="24"/>
          <w:szCs w:val="21"/>
        </w:rPr>
      </w:pPr>
      <w:r>
        <w:rPr>
          <w:rFonts w:hint="eastAsia" w:ascii="宋体" w:hAnsi="宋体" w:eastAsia="宋体" w:cs="Times New Roman"/>
          <w:b/>
          <w:sz w:val="24"/>
          <w:szCs w:val="21"/>
        </w:rPr>
        <w:t>投标人（加盖CA电子公章）：</w:t>
      </w:r>
    </w:p>
    <w:p w14:paraId="19CE6808">
      <w:pPr>
        <w:spacing w:line="420" w:lineRule="exact"/>
        <w:ind w:left="5387" w:firstLine="480"/>
        <w:jc w:val="left"/>
        <w:rPr>
          <w:rFonts w:ascii="宋体" w:hAnsi="宋体" w:eastAsia="宋体" w:cs="Times New Roman"/>
          <w:b/>
          <w:sz w:val="24"/>
          <w:szCs w:val="21"/>
        </w:rPr>
      </w:pPr>
      <w:r>
        <w:rPr>
          <w:rFonts w:hint="eastAsia" w:ascii="宋体" w:hAnsi="宋体" w:eastAsia="宋体" w:cs="Times New Roman"/>
          <w:b/>
          <w:sz w:val="24"/>
          <w:szCs w:val="21"/>
        </w:rPr>
        <w:t>日期：</w:t>
      </w:r>
    </w:p>
    <w:p w14:paraId="03E8DB4B">
      <w:pPr>
        <w:widowControl w:val="0"/>
        <w:adjustRightInd w:val="0"/>
        <w:spacing w:before="0" w:after="0" w:line="420" w:lineRule="exact"/>
        <w:jc w:val="left"/>
        <w:textAlignment w:val="baseline"/>
        <w:rPr>
          <w:rFonts w:hint="default" w:ascii="Times New Roman" w:hAnsi="Times New Roman" w:eastAsia="宋体" w:cs="Times New Roman"/>
          <w:kern w:val="0"/>
          <w:sz w:val="24"/>
          <w:szCs w:val="21"/>
          <w:highlight w:val="none"/>
          <w:lang w:val="en-US" w:eastAsia="zh-CN" w:bidi="ar-SA"/>
        </w:rPr>
      </w:pPr>
    </w:p>
    <w:p w14:paraId="47A1AC2A">
      <w:pPr>
        <w:widowControl w:val="0"/>
        <w:spacing w:after="0" w:line="500" w:lineRule="exact"/>
        <w:ind w:firstLine="420" w:firstLineChars="200"/>
        <w:rPr>
          <w:rFonts w:hint="default" w:ascii="Times New Roman" w:hAnsi="Times New Roman"/>
          <w:b w:val="0"/>
          <w:bCs w:val="0"/>
          <w:color w:val="auto"/>
          <w:kern w:val="2"/>
          <w:sz w:val="21"/>
          <w:szCs w:val="20"/>
          <w:highlight w:val="none"/>
        </w:rPr>
      </w:pPr>
    </w:p>
    <w:p w14:paraId="1FB2B9B1">
      <w:pPr>
        <w:pStyle w:val="190"/>
        <w:widowControl w:val="0"/>
        <w:spacing w:before="0" w:after="183" w:afterLines="50" w:afterAutospacing="0" w:line="440" w:lineRule="exact"/>
        <w:jc w:val="center"/>
        <w:rPr>
          <w:rFonts w:ascii="Times New Roman" w:hAnsi="Times New Roman" w:eastAsia="宋体" w:cs="Times New Roman"/>
          <w:kern w:val="0"/>
          <w:sz w:val="24"/>
          <w:szCs w:val="21"/>
          <w:highlight w:val="none"/>
          <w:lang w:val="zh-CN" w:eastAsia="zh-CN" w:bidi="ar-SA"/>
        </w:rPr>
      </w:pPr>
      <w:bookmarkStart w:id="116" w:name="_Toc30844"/>
      <w:bookmarkStart w:id="117" w:name="_Toc24683"/>
      <w:r>
        <w:rPr>
          <w:rFonts w:hint="eastAsia" w:ascii="宋体" w:hAnsi="宋体" w:eastAsia="宋体" w:cs="Times New Roman"/>
          <w:lang w:val="en-US" w:eastAsia="zh-CN"/>
        </w:rPr>
        <w:t>附件8 中小企业声明函</w:t>
      </w:r>
      <w:bookmarkEnd w:id="116"/>
      <w:bookmarkEnd w:id="117"/>
    </w:p>
    <w:p w14:paraId="3E9AE5CC">
      <w:pPr>
        <w:widowControl/>
        <w:adjustRightInd w:val="0"/>
        <w:spacing w:line="700" w:lineRule="exact"/>
        <w:jc w:val="left"/>
        <w:textAlignment w:val="baseline"/>
        <w:rPr>
          <w:rFonts w:ascii="Times New Roman" w:hAnsi="Times New Roman" w:eastAsia="宋体" w:cs="Times New Roman"/>
          <w:kern w:val="0"/>
          <w:sz w:val="24"/>
          <w:szCs w:val="24"/>
          <w:highlight w:val="none"/>
          <w:lang w:val="zh-CN" w:eastAsia="zh-CN" w:bidi="ar-SA"/>
        </w:rPr>
      </w:pPr>
      <w:r>
        <w:rPr>
          <w:rFonts w:hint="eastAsia" w:ascii="Times New Roman" w:hAnsi="Times New Roman"/>
          <w:bCs w:val="0"/>
          <w:color w:val="000000"/>
          <w:kern w:val="2"/>
          <w:sz w:val="24"/>
          <w:szCs w:val="24"/>
          <w:highlight w:val="none"/>
          <w:lang w:eastAsia="zh-CN"/>
        </w:rPr>
        <w:t>江苏诚信工程咨询管理有限公司</w:t>
      </w:r>
      <w:r>
        <w:rPr>
          <w:rFonts w:ascii="Times New Roman" w:hAnsi="Times New Roman" w:eastAsia="宋体" w:cs="Times New Roman"/>
          <w:kern w:val="0"/>
          <w:sz w:val="24"/>
          <w:szCs w:val="24"/>
          <w:highlight w:val="none"/>
          <w:lang w:val="zh-CN" w:eastAsia="zh-CN" w:bidi="ar-SA"/>
        </w:rPr>
        <w:t>：</w:t>
      </w:r>
    </w:p>
    <w:p w14:paraId="19405AD8">
      <w:pPr>
        <w:widowControl w:val="0"/>
        <w:spacing w:after="0" w:line="560" w:lineRule="exact"/>
        <w:ind w:firstLine="360" w:firstLineChars="150"/>
        <w:rPr>
          <w:rFonts w:hint="default" w:ascii="Times New Roman" w:hAnsi="Times New Roman"/>
          <w:bCs w:val="0"/>
          <w:kern w:val="2"/>
          <w:sz w:val="24"/>
          <w:szCs w:val="21"/>
          <w:highlight w:val="none"/>
        </w:rPr>
      </w:pPr>
      <w:r>
        <w:rPr>
          <w:rFonts w:hint="default" w:ascii="Times New Roman" w:hAnsi="Times New Roman"/>
          <w:bCs w:val="0"/>
          <w:kern w:val="2"/>
          <w:sz w:val="24"/>
          <w:szCs w:val="21"/>
          <w:highlight w:val="none"/>
        </w:rPr>
        <w:t>本公司郑重声明，根据《政府采购促进中小企业发展管理办法》（财库[2020]46号）的规定，本公司</w:t>
      </w:r>
      <w:r>
        <w:rPr>
          <w:rFonts w:hint="default" w:ascii="Times New Roman" w:hAnsi="Times New Roman" w:eastAsia="宋体" w:cs="Times New Roman"/>
          <w:bCs w:val="0"/>
          <w:kern w:val="2"/>
          <w:sz w:val="24"/>
          <w:szCs w:val="21"/>
          <w:highlight w:val="none"/>
        </w:rPr>
        <w:t>参加</w:t>
      </w:r>
      <w:r>
        <w:rPr>
          <w:rFonts w:hint="default" w:ascii="Times New Roman" w:hAnsi="Times New Roman" w:eastAsia="宋体" w:cs="Times New Roman"/>
          <w:bCs w:val="0"/>
          <w:kern w:val="2"/>
          <w:sz w:val="24"/>
          <w:szCs w:val="21"/>
          <w:highlight w:val="none"/>
          <w:u w:val="single"/>
          <w:lang w:eastAsia="zh-CN"/>
        </w:rPr>
        <w:t>常熟市古里镇人民政府</w:t>
      </w:r>
      <w:r>
        <w:rPr>
          <w:rFonts w:cs="宋体"/>
          <w:lang w:val="zh-CN"/>
        </w:rPr>
        <w:t>的</w:t>
      </w:r>
      <w:r>
        <w:rPr>
          <w:rFonts w:hint="eastAsia" w:ascii="Times New Roman" w:hAnsi="Times New Roman" w:eastAsia="宋体" w:cs="Times New Roman"/>
          <w:bCs w:val="0"/>
          <w:kern w:val="2"/>
          <w:sz w:val="24"/>
          <w:szCs w:val="24"/>
          <w:highlight w:val="none"/>
          <w:u w:val="single"/>
          <w:lang w:eastAsia="zh-CN"/>
        </w:rPr>
        <w:t>古里镇2026-2027储备地块考古机械配合服务</w:t>
      </w:r>
      <w:r>
        <w:rPr>
          <w:rFonts w:hint="eastAsia" w:ascii="Segoe UI Symbol" w:hAnsi="Segoe UI Symbol" w:cs="Segoe UI Symbol"/>
          <w:b w:val="0"/>
          <w:bCs w:val="0"/>
        </w:rPr>
        <w:t>项目的</w:t>
      </w:r>
      <w:r>
        <w:rPr>
          <w:rFonts w:hint="eastAsia" w:ascii="Times New Roman" w:hAnsi="Times New Roman" w:eastAsia="宋体" w:cs="Times New Roman"/>
          <w:bCs w:val="0"/>
          <w:kern w:val="2"/>
          <w:sz w:val="24"/>
          <w:szCs w:val="21"/>
          <w:highlight w:val="none"/>
          <w:lang w:eastAsia="zh-CN"/>
        </w:rPr>
        <w:t>采购活动，服务全部由符</w:t>
      </w:r>
      <w:r>
        <w:rPr>
          <w:rFonts w:hint="eastAsia" w:ascii="Times New Roman" w:hAnsi="Times New Roman"/>
          <w:bCs w:val="0"/>
          <w:kern w:val="2"/>
          <w:sz w:val="24"/>
          <w:szCs w:val="22"/>
          <w:highlight w:val="none"/>
        </w:rPr>
        <w:t>合政策要求的中小企业承接。相关企业的具体情况如下</w:t>
      </w:r>
      <w:r>
        <w:rPr>
          <w:rFonts w:hint="default" w:ascii="Times New Roman" w:hAnsi="Times New Roman"/>
          <w:bCs w:val="0"/>
          <w:kern w:val="2"/>
          <w:sz w:val="24"/>
          <w:szCs w:val="21"/>
          <w:highlight w:val="none"/>
        </w:rPr>
        <w:t>：</w:t>
      </w:r>
    </w:p>
    <w:p w14:paraId="6DCEAAE2">
      <w:pPr>
        <w:widowControl/>
        <w:wordWrap w:val="0"/>
        <w:spacing w:after="0" w:line="480" w:lineRule="exact"/>
        <w:ind w:firstLine="480" w:firstLineChars="200"/>
        <w:jc w:val="left"/>
        <w:rPr>
          <w:rFonts w:hint="eastAsia" w:ascii="Times New Roman" w:hAnsi="Times New Roman"/>
          <w:bCs w:val="0"/>
          <w:kern w:val="0"/>
          <w:sz w:val="24"/>
          <w:szCs w:val="24"/>
          <w:highlight w:val="none"/>
        </w:rPr>
      </w:pPr>
      <w:r>
        <w:rPr>
          <w:rFonts w:hint="eastAsia" w:ascii="Times New Roman" w:hAnsi="Times New Roman" w:eastAsia="宋体" w:cs="Times New Roman"/>
          <w:bCs w:val="0"/>
          <w:kern w:val="2"/>
          <w:sz w:val="24"/>
          <w:szCs w:val="24"/>
          <w:highlight w:val="none"/>
          <w:u w:val="single"/>
          <w:lang w:eastAsia="zh-CN"/>
        </w:rPr>
        <w:t>古里镇2026-2027储备地块考古机械配合服务</w:t>
      </w:r>
      <w:r>
        <w:rPr>
          <w:rFonts w:hint="default" w:ascii="Times New Roman" w:hAnsi="Times New Roman"/>
          <w:bCs w:val="0"/>
          <w:kern w:val="0"/>
          <w:sz w:val="24"/>
          <w:szCs w:val="24"/>
          <w:highlight w:val="none"/>
        </w:rPr>
        <w:t>，属于</w:t>
      </w:r>
      <w:r>
        <w:rPr>
          <w:rFonts w:hint="eastAsia" w:ascii="Times New Roman" w:hAnsi="Times New Roman" w:eastAsia="宋体" w:cs="Times New Roman"/>
          <w:bCs w:val="0"/>
          <w:color w:val="000000"/>
          <w:kern w:val="2"/>
          <w:sz w:val="24"/>
          <w:szCs w:val="24"/>
          <w:highlight w:val="none"/>
          <w:u w:val="single"/>
          <w:lang w:eastAsia="zh-CN"/>
        </w:rPr>
        <w:t>其他未列明行业</w:t>
      </w:r>
      <w:r>
        <w:rPr>
          <w:rFonts w:hint="default" w:ascii="Times New Roman" w:hAnsi="Times New Roman"/>
          <w:bCs w:val="0"/>
          <w:kern w:val="0"/>
          <w:sz w:val="24"/>
          <w:szCs w:val="24"/>
          <w:highlight w:val="none"/>
        </w:rPr>
        <w:t>；</w:t>
      </w:r>
      <w:r>
        <w:rPr>
          <w:rFonts w:hint="default" w:ascii="Times New Roman" w:hAnsi="Times New Roman"/>
          <w:bCs w:val="0"/>
          <w:kern w:val="2"/>
          <w:sz w:val="24"/>
          <w:szCs w:val="22"/>
          <w:highlight w:val="none"/>
        </w:rPr>
        <w:t>承接企业为</w:t>
      </w:r>
      <w:r>
        <w:rPr>
          <w:rFonts w:hint="default" w:ascii="Times New Roman" w:hAnsi="Times New Roman"/>
          <w:bCs w:val="0"/>
          <w:kern w:val="2"/>
          <w:sz w:val="24"/>
          <w:szCs w:val="22"/>
          <w:highlight w:val="none"/>
          <w:u w:val="single"/>
        </w:rPr>
        <w:t>（企业名称）</w:t>
      </w:r>
      <w:r>
        <w:rPr>
          <w:rFonts w:hint="default" w:ascii="Times New Roman" w:hAnsi="Times New Roman"/>
          <w:bCs w:val="0"/>
          <w:kern w:val="2"/>
          <w:sz w:val="24"/>
          <w:szCs w:val="22"/>
          <w:highlight w:val="none"/>
        </w:rPr>
        <w:t>，从业人员</w:t>
      </w:r>
      <w:r>
        <w:rPr>
          <w:rFonts w:hint="eastAsia" w:ascii="Times New Roman" w:hAnsi="Times New Roman"/>
          <w:bCs w:val="0"/>
          <w:kern w:val="2"/>
          <w:sz w:val="24"/>
          <w:szCs w:val="22"/>
          <w:highlight w:val="none"/>
          <w:u w:val="single"/>
        </w:rPr>
        <w:t xml:space="preserve">    </w:t>
      </w:r>
      <w:r>
        <w:rPr>
          <w:rFonts w:hint="default" w:ascii="Times New Roman" w:hAnsi="Times New Roman"/>
          <w:bCs w:val="0"/>
          <w:kern w:val="2"/>
          <w:sz w:val="24"/>
          <w:szCs w:val="22"/>
          <w:highlight w:val="none"/>
        </w:rPr>
        <w:t>人，营业收入为</w:t>
      </w:r>
      <w:r>
        <w:rPr>
          <w:rFonts w:hint="eastAsia" w:ascii="Times New Roman" w:hAnsi="Times New Roman"/>
          <w:bCs w:val="0"/>
          <w:kern w:val="2"/>
          <w:sz w:val="24"/>
          <w:szCs w:val="22"/>
          <w:highlight w:val="none"/>
          <w:u w:val="single"/>
        </w:rPr>
        <w:t xml:space="preserve">    </w:t>
      </w:r>
      <w:r>
        <w:rPr>
          <w:rFonts w:hint="default" w:ascii="Times New Roman" w:hAnsi="Times New Roman"/>
          <w:bCs w:val="0"/>
          <w:kern w:val="2"/>
          <w:sz w:val="24"/>
          <w:szCs w:val="22"/>
          <w:highlight w:val="none"/>
        </w:rPr>
        <w:t>万元，资产总额为</w:t>
      </w:r>
      <w:r>
        <w:rPr>
          <w:rFonts w:hint="eastAsia" w:ascii="Times New Roman" w:hAnsi="Times New Roman"/>
          <w:bCs w:val="0"/>
          <w:kern w:val="2"/>
          <w:sz w:val="24"/>
          <w:szCs w:val="22"/>
          <w:highlight w:val="none"/>
          <w:u w:val="single"/>
        </w:rPr>
        <w:t xml:space="preserve">    </w:t>
      </w:r>
      <w:r>
        <w:rPr>
          <w:rFonts w:hint="default" w:ascii="Times New Roman" w:hAnsi="Times New Roman"/>
          <w:bCs w:val="0"/>
          <w:kern w:val="2"/>
          <w:sz w:val="24"/>
          <w:szCs w:val="22"/>
          <w:highlight w:val="none"/>
        </w:rPr>
        <w:t>万元，属于</w:t>
      </w:r>
      <w:r>
        <w:rPr>
          <w:rFonts w:hint="default" w:ascii="Times New Roman" w:hAnsi="Times New Roman"/>
          <w:bCs w:val="0"/>
          <w:kern w:val="2"/>
          <w:sz w:val="24"/>
          <w:szCs w:val="22"/>
          <w:highlight w:val="none"/>
          <w:u w:val="single"/>
        </w:rPr>
        <w:t>（中型企业、小型企业、微型企业）</w:t>
      </w:r>
      <w:r>
        <w:rPr>
          <w:rFonts w:hint="eastAsia" w:ascii="Times New Roman" w:hAnsi="Times New Roman"/>
          <w:bCs w:val="0"/>
          <w:kern w:val="0"/>
          <w:sz w:val="24"/>
          <w:szCs w:val="24"/>
          <w:highlight w:val="none"/>
        </w:rPr>
        <w:t>。</w:t>
      </w:r>
    </w:p>
    <w:p w14:paraId="172C6B8E">
      <w:pPr>
        <w:widowControl/>
        <w:wordWrap w:val="0"/>
        <w:spacing w:after="0" w:line="480" w:lineRule="exact"/>
        <w:ind w:firstLine="480" w:firstLineChars="200"/>
        <w:jc w:val="left"/>
        <w:rPr>
          <w:rFonts w:hint="default" w:ascii="Times New Roman" w:hAnsi="Times New Roman"/>
          <w:bCs w:val="0"/>
          <w:kern w:val="0"/>
          <w:sz w:val="24"/>
          <w:szCs w:val="24"/>
          <w:highlight w:val="none"/>
        </w:rPr>
      </w:pPr>
    </w:p>
    <w:p w14:paraId="0F18A81A">
      <w:pPr>
        <w:widowControl/>
        <w:wordWrap w:val="0"/>
        <w:spacing w:after="0" w:line="480" w:lineRule="exact"/>
        <w:ind w:firstLine="482" w:firstLineChars="200"/>
        <w:jc w:val="left"/>
        <w:rPr>
          <w:rFonts w:hint="default" w:ascii="Times New Roman" w:hAnsi="Times New Roman"/>
          <w:b/>
          <w:bCs/>
          <w:kern w:val="0"/>
          <w:sz w:val="24"/>
          <w:szCs w:val="24"/>
          <w:highlight w:val="none"/>
        </w:rPr>
      </w:pPr>
      <w:r>
        <w:rPr>
          <w:rFonts w:hint="default" w:ascii="Times New Roman" w:hAnsi="Times New Roman"/>
          <w:b/>
          <w:bCs/>
          <w:kern w:val="0"/>
          <w:sz w:val="24"/>
          <w:szCs w:val="24"/>
          <w:highlight w:val="none"/>
        </w:rPr>
        <w:t>以上企业，不属于大企业的分支机构，不存在控股股东为大企业的情形，也不存在与大企业的负责人为同一人的情形。</w:t>
      </w:r>
    </w:p>
    <w:p w14:paraId="2121DBFD">
      <w:pPr>
        <w:widowControl/>
        <w:wordWrap w:val="0"/>
        <w:spacing w:after="0" w:line="480" w:lineRule="exact"/>
        <w:ind w:firstLine="480" w:firstLineChars="200"/>
        <w:jc w:val="left"/>
        <w:rPr>
          <w:rFonts w:hint="default" w:ascii="Times New Roman" w:hAnsi="Times New Roman"/>
          <w:bCs w:val="0"/>
          <w:kern w:val="0"/>
          <w:sz w:val="24"/>
          <w:szCs w:val="24"/>
          <w:highlight w:val="none"/>
        </w:rPr>
      </w:pPr>
      <w:r>
        <w:rPr>
          <w:rFonts w:hint="default" w:ascii="Times New Roman" w:hAnsi="Times New Roman"/>
          <w:bCs w:val="0"/>
          <w:kern w:val="0"/>
          <w:sz w:val="24"/>
          <w:szCs w:val="24"/>
          <w:highlight w:val="none"/>
        </w:rPr>
        <w:t>本企业对上述声明内容的真实性负责。如有虚假，将依法承担相应责任。</w:t>
      </w:r>
    </w:p>
    <w:p w14:paraId="792DAB88">
      <w:pPr>
        <w:widowControl w:val="0"/>
        <w:spacing w:after="0" w:line="520" w:lineRule="exact"/>
        <w:ind w:firstLine="480" w:firstLineChars="200"/>
        <w:rPr>
          <w:rFonts w:hint="default" w:ascii="Times New Roman" w:hAnsi="Times New Roman"/>
          <w:bCs w:val="0"/>
          <w:kern w:val="2"/>
          <w:sz w:val="24"/>
          <w:szCs w:val="20"/>
          <w:highlight w:val="none"/>
        </w:rPr>
      </w:pPr>
    </w:p>
    <w:p w14:paraId="36F3A692">
      <w:pPr>
        <w:widowControl w:val="0"/>
        <w:jc w:val="both"/>
        <w:rPr>
          <w:rFonts w:ascii="楷体_GB2312" w:hAnsi="Arial" w:eastAsia="楷体_GB2312" w:cs="Times New Roman"/>
          <w:kern w:val="2"/>
          <w:sz w:val="28"/>
          <w:highlight w:val="none"/>
          <w:lang w:val="en-US" w:eastAsia="zh-CN" w:bidi="ar-SA"/>
        </w:rPr>
      </w:pPr>
    </w:p>
    <w:p w14:paraId="1644DFD4">
      <w:pPr>
        <w:widowControl w:val="0"/>
        <w:spacing w:after="0" w:line="520" w:lineRule="exact"/>
        <w:ind w:firstLine="5760" w:firstLineChars="2400"/>
        <w:rPr>
          <w:rFonts w:hint="default" w:ascii="Times New Roman" w:hAnsi="Times New Roman"/>
          <w:b w:val="0"/>
          <w:bCs w:val="0"/>
          <w:kern w:val="2"/>
          <w:sz w:val="24"/>
          <w:szCs w:val="20"/>
          <w:highlight w:val="none"/>
        </w:rPr>
      </w:pPr>
      <w:r>
        <w:rPr>
          <w:rFonts w:hint="eastAsia"/>
          <w:b w:val="0"/>
          <w:bCs w:val="0"/>
        </w:rPr>
        <w:t>企业名称</w:t>
      </w:r>
      <w:r>
        <w:rPr>
          <w:rFonts w:hint="eastAsia" w:cs="宋体"/>
          <w:b w:val="0"/>
          <w:bCs w:val="0"/>
          <w:color w:val="000000"/>
        </w:rPr>
        <w:t>（加盖CA电子公章）</w:t>
      </w:r>
      <w:r>
        <w:rPr>
          <w:rFonts w:hint="default" w:ascii="Times New Roman" w:hAnsi="Times New Roman"/>
          <w:b w:val="0"/>
          <w:bCs w:val="0"/>
          <w:kern w:val="2"/>
          <w:sz w:val="24"/>
          <w:szCs w:val="20"/>
          <w:highlight w:val="none"/>
        </w:rPr>
        <w:t>：</w:t>
      </w:r>
    </w:p>
    <w:p w14:paraId="60881C4A">
      <w:pPr>
        <w:widowControl w:val="0"/>
        <w:spacing w:after="0" w:line="520" w:lineRule="exact"/>
        <w:ind w:firstLine="5760" w:firstLineChars="2400"/>
        <w:rPr>
          <w:rFonts w:hint="default" w:ascii="宋体" w:hAnsi="宋体" w:eastAsia="宋体" w:cs="Times New Roman"/>
          <w:b w:val="0"/>
          <w:bCs w:val="0"/>
        </w:rPr>
      </w:pPr>
      <w:r>
        <w:rPr>
          <w:rFonts w:hint="default" w:ascii="宋体" w:hAnsi="宋体" w:eastAsia="宋体" w:cs="Times New Roman"/>
          <w:b w:val="0"/>
          <w:bCs w:val="0"/>
        </w:rPr>
        <w:t>日  期：</w:t>
      </w:r>
    </w:p>
    <w:p w14:paraId="4DAAAA11">
      <w:pPr>
        <w:widowControl w:val="0"/>
        <w:jc w:val="both"/>
        <w:rPr>
          <w:rFonts w:ascii="楷体_GB2312" w:hAnsi="Arial" w:eastAsia="楷体_GB2312" w:cs="Times New Roman"/>
          <w:kern w:val="2"/>
          <w:sz w:val="28"/>
          <w:highlight w:val="none"/>
          <w:lang w:val="en-US" w:eastAsia="zh-CN" w:bidi="ar-SA"/>
        </w:rPr>
      </w:pPr>
    </w:p>
    <w:p w14:paraId="4BDA1F56">
      <w:pPr>
        <w:keepNext w:val="0"/>
        <w:keepLines w:val="0"/>
        <w:pageBreakBefore w:val="0"/>
        <w:widowControl w:val="0"/>
        <w:kinsoku/>
        <w:wordWrap/>
        <w:overflowPunct/>
        <w:topLinePunct w:val="0"/>
        <w:autoSpaceDE w:val="0"/>
        <w:autoSpaceDN w:val="0"/>
        <w:bidi w:val="0"/>
        <w:adjustRightInd w:val="0"/>
        <w:snapToGrid/>
        <w:spacing w:after="0" w:line="400" w:lineRule="exact"/>
        <w:textAlignment w:val="auto"/>
        <w:rPr>
          <w:rFonts w:hint="default" w:ascii="Times New Roman" w:hAnsi="Times New Roman"/>
          <w:bCs w:val="0"/>
          <w:kern w:val="2"/>
          <w:sz w:val="24"/>
          <w:szCs w:val="24"/>
          <w:highlight w:val="none"/>
          <w:lang w:val="zh-CN"/>
        </w:rPr>
      </w:pPr>
      <w:r>
        <w:rPr>
          <w:rFonts w:hint="default" w:ascii="Times New Roman" w:hAnsi="Times New Roman"/>
          <w:bCs w:val="0"/>
          <w:kern w:val="2"/>
          <w:sz w:val="24"/>
          <w:szCs w:val="24"/>
          <w:highlight w:val="none"/>
          <w:lang w:val="zh-CN"/>
        </w:rPr>
        <w:t>备注：</w:t>
      </w:r>
    </w:p>
    <w:p w14:paraId="31368F55">
      <w:pPr>
        <w:keepNext w:val="0"/>
        <w:keepLines w:val="0"/>
        <w:pageBreakBefore w:val="0"/>
        <w:widowControl w:val="0"/>
        <w:kinsoku/>
        <w:wordWrap/>
        <w:overflowPunct/>
        <w:topLinePunct w:val="0"/>
        <w:autoSpaceDE w:val="0"/>
        <w:autoSpaceDN w:val="0"/>
        <w:bidi w:val="0"/>
        <w:adjustRightInd w:val="0"/>
        <w:snapToGrid/>
        <w:spacing w:after="0" w:line="400" w:lineRule="exact"/>
        <w:ind w:firstLine="600" w:firstLineChars="250"/>
        <w:textAlignment w:val="auto"/>
        <w:rPr>
          <w:rFonts w:hint="default" w:ascii="Times New Roman" w:hAnsi="Times New Roman"/>
          <w:bCs w:val="0"/>
          <w:kern w:val="2"/>
          <w:sz w:val="24"/>
          <w:szCs w:val="24"/>
          <w:highlight w:val="none"/>
          <w:lang w:val="zh-CN"/>
        </w:rPr>
      </w:pPr>
      <w:r>
        <w:rPr>
          <w:rFonts w:hint="default" w:ascii="Times New Roman" w:hAnsi="Times New Roman"/>
          <w:bCs w:val="0"/>
          <w:kern w:val="2"/>
          <w:sz w:val="24"/>
          <w:szCs w:val="24"/>
          <w:highlight w:val="none"/>
          <w:lang w:val="zh-CN"/>
        </w:rPr>
        <w:t>1、中小企业的认定：</w:t>
      </w:r>
    </w:p>
    <w:p w14:paraId="7B7EE621">
      <w:pPr>
        <w:keepNext w:val="0"/>
        <w:keepLines w:val="0"/>
        <w:pageBreakBefore w:val="0"/>
        <w:widowControl w:val="0"/>
        <w:kinsoku/>
        <w:wordWrap/>
        <w:overflowPunct/>
        <w:topLinePunct w:val="0"/>
        <w:autoSpaceDE w:val="0"/>
        <w:autoSpaceDN w:val="0"/>
        <w:bidi w:val="0"/>
        <w:adjustRightInd w:val="0"/>
        <w:snapToGrid/>
        <w:spacing w:after="0" w:line="400" w:lineRule="exact"/>
        <w:ind w:firstLine="843" w:firstLineChars="350"/>
        <w:textAlignment w:val="auto"/>
        <w:rPr>
          <w:rFonts w:hint="default" w:ascii="Times New Roman" w:hAnsi="Times New Roman"/>
          <w:b/>
          <w:bCs/>
          <w:kern w:val="2"/>
          <w:sz w:val="24"/>
          <w:szCs w:val="24"/>
          <w:highlight w:val="none"/>
          <w:lang w:val="zh-CN"/>
        </w:rPr>
      </w:pPr>
      <w:r>
        <w:rPr>
          <w:rFonts w:hint="default" w:ascii="Times New Roman" w:hAnsi="Times New Roman"/>
          <w:b/>
          <w:bCs/>
          <w:kern w:val="2"/>
          <w:sz w:val="24"/>
          <w:szCs w:val="24"/>
          <w:highlight w:val="none"/>
        </w:rPr>
        <w:t>1.1投标人</w:t>
      </w:r>
      <w:r>
        <w:rPr>
          <w:rFonts w:hint="eastAsia" w:ascii="Times New Roman" w:hAnsi="Times New Roman"/>
          <w:b/>
          <w:bCs/>
          <w:kern w:val="2"/>
          <w:sz w:val="24"/>
          <w:szCs w:val="24"/>
          <w:highlight w:val="none"/>
        </w:rPr>
        <w:t>应</w:t>
      </w:r>
      <w:r>
        <w:rPr>
          <w:rFonts w:hint="default" w:ascii="Times New Roman" w:hAnsi="Times New Roman"/>
          <w:b/>
          <w:bCs/>
          <w:kern w:val="2"/>
          <w:sz w:val="24"/>
          <w:szCs w:val="24"/>
          <w:highlight w:val="none"/>
        </w:rPr>
        <w:t>在投标文件中提供中小企业声明函</w:t>
      </w:r>
      <w:r>
        <w:rPr>
          <w:rFonts w:hint="default" w:ascii="Times New Roman" w:hAnsi="Times New Roman"/>
          <w:b/>
          <w:bCs/>
          <w:kern w:val="2"/>
          <w:sz w:val="24"/>
          <w:szCs w:val="22"/>
          <w:highlight w:val="none"/>
        </w:rPr>
        <w:t>。未按</w:t>
      </w:r>
      <w:r>
        <w:rPr>
          <w:rFonts w:hint="default" w:ascii="Times New Roman" w:hAnsi="Times New Roman"/>
          <w:b/>
          <w:bCs/>
          <w:kern w:val="2"/>
          <w:sz w:val="24"/>
          <w:szCs w:val="24"/>
          <w:highlight w:val="none"/>
        </w:rPr>
        <w:t>招标</w:t>
      </w:r>
      <w:r>
        <w:rPr>
          <w:rFonts w:hint="default" w:ascii="Times New Roman" w:hAnsi="Times New Roman"/>
          <w:b/>
          <w:bCs/>
          <w:kern w:val="2"/>
          <w:sz w:val="24"/>
          <w:szCs w:val="22"/>
          <w:highlight w:val="none"/>
        </w:rPr>
        <w:t>文件的规定在</w:t>
      </w:r>
      <w:r>
        <w:rPr>
          <w:rFonts w:hint="default" w:ascii="Times New Roman" w:hAnsi="Times New Roman"/>
          <w:b/>
          <w:bCs/>
          <w:kern w:val="2"/>
          <w:sz w:val="24"/>
          <w:szCs w:val="24"/>
          <w:highlight w:val="none"/>
        </w:rPr>
        <w:t>投标文件</w:t>
      </w:r>
      <w:r>
        <w:rPr>
          <w:rFonts w:hint="default" w:ascii="Times New Roman" w:hAnsi="Times New Roman"/>
          <w:b/>
          <w:bCs/>
          <w:kern w:val="2"/>
          <w:sz w:val="24"/>
          <w:szCs w:val="22"/>
          <w:highlight w:val="none"/>
        </w:rPr>
        <w:t>中提供有效的中小企业声明函的，</w:t>
      </w:r>
      <w:r>
        <w:rPr>
          <w:rFonts w:hint="default" w:ascii="Times New Roman" w:hAnsi="Times New Roman"/>
          <w:b/>
          <w:bCs/>
          <w:kern w:val="2"/>
          <w:sz w:val="24"/>
          <w:szCs w:val="24"/>
          <w:highlight w:val="none"/>
        </w:rPr>
        <w:t>其投标将作无效投标处理</w:t>
      </w:r>
      <w:r>
        <w:rPr>
          <w:rFonts w:hint="default" w:ascii="Times New Roman" w:hAnsi="Times New Roman"/>
          <w:b/>
          <w:bCs/>
          <w:kern w:val="2"/>
          <w:sz w:val="24"/>
          <w:szCs w:val="24"/>
          <w:highlight w:val="none"/>
          <w:lang w:val="zh-CN"/>
        </w:rPr>
        <w:t>。</w:t>
      </w:r>
    </w:p>
    <w:p w14:paraId="6205314E">
      <w:pPr>
        <w:keepNext w:val="0"/>
        <w:keepLines w:val="0"/>
        <w:pageBreakBefore w:val="0"/>
        <w:widowControl w:val="0"/>
        <w:kinsoku/>
        <w:wordWrap/>
        <w:overflowPunct/>
        <w:topLinePunct w:val="0"/>
        <w:autoSpaceDE w:val="0"/>
        <w:autoSpaceDN w:val="0"/>
        <w:bidi w:val="0"/>
        <w:adjustRightInd w:val="0"/>
        <w:snapToGrid/>
        <w:spacing w:after="0" w:line="400" w:lineRule="exact"/>
        <w:ind w:firstLine="843" w:firstLineChars="350"/>
        <w:textAlignment w:val="auto"/>
        <w:rPr>
          <w:rFonts w:hint="default" w:ascii="Times New Roman" w:hAnsi="Times New Roman"/>
          <w:b/>
          <w:bCs/>
          <w:kern w:val="2"/>
          <w:sz w:val="24"/>
          <w:szCs w:val="24"/>
          <w:highlight w:val="none"/>
        </w:rPr>
      </w:pPr>
      <w:r>
        <w:rPr>
          <w:rFonts w:hint="eastAsia" w:ascii="Times New Roman" w:hAnsi="Times New Roman"/>
          <w:b/>
          <w:bCs/>
          <w:kern w:val="2"/>
          <w:sz w:val="24"/>
          <w:szCs w:val="24"/>
          <w:highlight w:val="none"/>
        </w:rPr>
        <w:t>1.2如未对上述声明函内（中型企业、小型企业、微型企业）进行勾选或明确，</w:t>
      </w:r>
      <w:r>
        <w:rPr>
          <w:rFonts w:hint="default" w:ascii="Times New Roman" w:hAnsi="Times New Roman"/>
          <w:b/>
          <w:bCs/>
          <w:kern w:val="2"/>
          <w:sz w:val="24"/>
          <w:szCs w:val="24"/>
          <w:highlight w:val="none"/>
        </w:rPr>
        <w:t>引起的评审风险由</w:t>
      </w:r>
      <w:r>
        <w:rPr>
          <w:rFonts w:hint="eastAsia" w:ascii="Times New Roman" w:hAnsi="Times New Roman"/>
          <w:b/>
          <w:bCs/>
          <w:kern w:val="2"/>
          <w:sz w:val="24"/>
          <w:szCs w:val="24"/>
          <w:highlight w:val="none"/>
        </w:rPr>
        <w:t>投标人</w:t>
      </w:r>
      <w:r>
        <w:rPr>
          <w:rFonts w:hint="default" w:ascii="Times New Roman" w:hAnsi="Times New Roman"/>
          <w:b/>
          <w:bCs/>
          <w:kern w:val="2"/>
          <w:sz w:val="24"/>
          <w:szCs w:val="24"/>
          <w:highlight w:val="none"/>
        </w:rPr>
        <w:t>自行承担。</w:t>
      </w:r>
    </w:p>
    <w:p w14:paraId="330DA8AF">
      <w:pPr>
        <w:keepNext w:val="0"/>
        <w:keepLines w:val="0"/>
        <w:pageBreakBefore w:val="0"/>
        <w:widowControl w:val="0"/>
        <w:kinsoku/>
        <w:wordWrap/>
        <w:overflowPunct/>
        <w:topLinePunct w:val="0"/>
        <w:autoSpaceDE w:val="0"/>
        <w:autoSpaceDN w:val="0"/>
        <w:bidi w:val="0"/>
        <w:adjustRightInd w:val="0"/>
        <w:snapToGrid/>
        <w:spacing w:after="0" w:line="400" w:lineRule="exact"/>
        <w:ind w:firstLine="843" w:firstLineChars="350"/>
        <w:textAlignment w:val="auto"/>
        <w:rPr>
          <w:rFonts w:hint="default" w:ascii="Times New Roman" w:hAnsi="Times New Roman"/>
          <w:b/>
          <w:bCs/>
          <w:kern w:val="2"/>
          <w:sz w:val="24"/>
          <w:szCs w:val="24"/>
          <w:highlight w:val="none"/>
        </w:rPr>
      </w:pPr>
      <w:r>
        <w:rPr>
          <w:rFonts w:hint="eastAsia" w:ascii="Times New Roman" w:hAnsi="Times New Roman"/>
          <w:b/>
          <w:bCs/>
          <w:kern w:val="2"/>
          <w:sz w:val="24"/>
          <w:szCs w:val="24"/>
          <w:highlight w:val="none"/>
        </w:rPr>
        <w:t>1.3</w:t>
      </w:r>
      <w:r>
        <w:rPr>
          <w:rFonts w:hint="eastAsia" w:ascii="Times New Roman" w:hAnsi="Times New Roman"/>
          <w:b/>
          <w:bCs/>
          <w:kern w:val="2"/>
          <w:sz w:val="24"/>
          <w:szCs w:val="24"/>
          <w:highlight w:val="none"/>
          <w:lang w:val="zh-CN"/>
        </w:rPr>
        <w:t>上述“中小企业声明函”格式原则上不得改动，因擅自改动引起的评审风险由投标人自行承担。</w:t>
      </w:r>
    </w:p>
    <w:p w14:paraId="41422D2A">
      <w:pPr>
        <w:keepNext w:val="0"/>
        <w:keepLines w:val="0"/>
        <w:pageBreakBefore w:val="0"/>
        <w:widowControl w:val="0"/>
        <w:kinsoku/>
        <w:wordWrap/>
        <w:overflowPunct/>
        <w:topLinePunct w:val="0"/>
        <w:autoSpaceDE w:val="0"/>
        <w:autoSpaceDN w:val="0"/>
        <w:bidi w:val="0"/>
        <w:adjustRightInd w:val="0"/>
        <w:snapToGrid/>
        <w:spacing w:after="0" w:line="400" w:lineRule="exact"/>
        <w:ind w:firstLine="600" w:firstLineChars="250"/>
        <w:textAlignment w:val="auto"/>
        <w:rPr>
          <w:rFonts w:hint="eastAsia" w:ascii="Times New Roman" w:hAnsi="Times New Roman"/>
          <w:bCs w:val="0"/>
          <w:kern w:val="2"/>
          <w:sz w:val="24"/>
          <w:szCs w:val="24"/>
          <w:highlight w:val="none"/>
          <w:lang w:val="zh-CN"/>
        </w:rPr>
      </w:pPr>
      <w:r>
        <w:rPr>
          <w:rFonts w:hint="eastAsia" w:ascii="Times New Roman" w:hAnsi="Times New Roman"/>
          <w:bCs w:val="0"/>
          <w:kern w:val="2"/>
          <w:sz w:val="24"/>
          <w:szCs w:val="24"/>
          <w:highlight w:val="none"/>
        </w:rPr>
        <w:t>2、</w:t>
      </w:r>
      <w:r>
        <w:rPr>
          <w:rFonts w:hint="default" w:ascii="Times New Roman" w:hAnsi="Times New Roman"/>
          <w:bCs w:val="0"/>
          <w:kern w:val="2"/>
          <w:sz w:val="24"/>
          <w:szCs w:val="24"/>
          <w:highlight w:val="none"/>
          <w:lang w:val="zh-CN"/>
        </w:rPr>
        <w:t>从业人员、营业收入、资产总额填报上一</w:t>
      </w:r>
      <w:r>
        <w:rPr>
          <w:rFonts w:hint="eastAsia" w:ascii="Times New Roman" w:hAnsi="Times New Roman"/>
          <w:bCs w:val="0"/>
          <w:kern w:val="2"/>
          <w:sz w:val="24"/>
          <w:szCs w:val="24"/>
          <w:highlight w:val="none"/>
          <w:lang w:val="en-US" w:eastAsia="zh-CN"/>
        </w:rPr>
        <w:t>年度</w:t>
      </w:r>
      <w:r>
        <w:rPr>
          <w:rFonts w:hint="default" w:ascii="Times New Roman" w:hAnsi="Times New Roman"/>
          <w:bCs w:val="0"/>
          <w:kern w:val="2"/>
          <w:sz w:val="24"/>
          <w:szCs w:val="24"/>
          <w:highlight w:val="none"/>
          <w:lang w:val="zh-CN"/>
        </w:rPr>
        <w:t>数据，无上一</w:t>
      </w:r>
      <w:r>
        <w:rPr>
          <w:rFonts w:hint="eastAsia" w:ascii="Times New Roman" w:hAnsi="Times New Roman"/>
          <w:bCs w:val="0"/>
          <w:kern w:val="2"/>
          <w:sz w:val="24"/>
          <w:szCs w:val="24"/>
          <w:highlight w:val="none"/>
          <w:lang w:val="en-US" w:eastAsia="zh-CN"/>
        </w:rPr>
        <w:t>年度</w:t>
      </w:r>
      <w:r>
        <w:rPr>
          <w:rFonts w:hint="default" w:ascii="Times New Roman" w:hAnsi="Times New Roman"/>
          <w:bCs w:val="0"/>
          <w:kern w:val="2"/>
          <w:sz w:val="24"/>
          <w:szCs w:val="24"/>
          <w:highlight w:val="none"/>
          <w:lang w:val="zh-CN"/>
        </w:rPr>
        <w:t>数据的新成立企业可不填报</w:t>
      </w:r>
      <w:r>
        <w:rPr>
          <w:rFonts w:hint="eastAsia" w:ascii="Times New Roman" w:hAnsi="Times New Roman"/>
          <w:bCs w:val="0"/>
          <w:kern w:val="2"/>
          <w:sz w:val="24"/>
          <w:szCs w:val="24"/>
          <w:highlight w:val="none"/>
          <w:lang w:val="zh-CN"/>
        </w:rPr>
        <w:t>。</w:t>
      </w:r>
    </w:p>
    <w:p w14:paraId="61E72AC0">
      <w:pPr>
        <w:keepNext w:val="0"/>
        <w:keepLines w:val="0"/>
        <w:pageBreakBefore w:val="0"/>
        <w:widowControl w:val="0"/>
        <w:kinsoku/>
        <w:wordWrap/>
        <w:overflowPunct/>
        <w:topLinePunct w:val="0"/>
        <w:autoSpaceDE w:val="0"/>
        <w:autoSpaceDN w:val="0"/>
        <w:bidi w:val="0"/>
        <w:adjustRightInd w:val="0"/>
        <w:snapToGrid/>
        <w:spacing w:after="0" w:line="400" w:lineRule="exact"/>
        <w:ind w:firstLine="602" w:firstLineChars="250"/>
        <w:textAlignment w:val="auto"/>
        <w:rPr>
          <w:rFonts w:ascii="楷体_GB2312" w:hAnsi="Arial" w:eastAsia="楷体_GB2312" w:cs="Times New Roman"/>
          <w:kern w:val="2"/>
          <w:sz w:val="28"/>
          <w:highlight w:val="none"/>
          <w:lang w:val="zh-CN" w:eastAsia="zh-CN" w:bidi="ar-SA"/>
        </w:rPr>
      </w:pPr>
      <w:r>
        <w:rPr>
          <w:rFonts w:hint="eastAsia" w:ascii="Times New Roman" w:hAnsi="Times New Roman"/>
          <w:b/>
          <w:bCs/>
          <w:kern w:val="2"/>
          <w:sz w:val="24"/>
          <w:szCs w:val="24"/>
          <w:highlight w:val="none"/>
        </w:rPr>
        <w:t>3、本项目所属行业为：</w:t>
      </w:r>
      <w:r>
        <w:rPr>
          <w:rFonts w:hint="eastAsia" w:ascii="Times New Roman" w:hAnsi="Times New Roman" w:eastAsia="宋体" w:cs="Times New Roman"/>
          <w:b/>
          <w:bCs/>
          <w:color w:val="auto"/>
          <w:kern w:val="2"/>
          <w:sz w:val="24"/>
          <w:szCs w:val="24"/>
          <w:highlight w:val="none"/>
        </w:rPr>
        <w:t>其他未列明行业</w:t>
      </w:r>
      <w:r>
        <w:rPr>
          <w:rFonts w:hint="eastAsia" w:ascii="Times New Roman" w:hAnsi="Times New Roman"/>
          <w:b/>
          <w:bCs/>
          <w:kern w:val="2"/>
          <w:sz w:val="24"/>
          <w:szCs w:val="24"/>
          <w:highlight w:val="none"/>
          <w:lang w:val="zh-CN"/>
        </w:rPr>
        <w:t>。</w:t>
      </w:r>
    </w:p>
    <w:p w14:paraId="731AA863">
      <w:pPr>
        <w:widowControl w:val="0"/>
        <w:spacing w:after="0" w:line="240" w:lineRule="auto"/>
        <w:rPr>
          <w:rFonts w:hint="eastAsia" w:ascii="Times New Roman" w:hAnsi="Times New Roman" w:eastAsia="宋体" w:cs="Times New Roman"/>
          <w:b/>
          <w:bCs/>
          <w:color w:val="000000"/>
          <w:kern w:val="2"/>
          <w:sz w:val="28"/>
          <w:szCs w:val="28"/>
          <w:highlight w:val="none"/>
          <w:lang w:val="en-US" w:eastAsia="zh-CN" w:bidi="ar-SA"/>
        </w:rPr>
      </w:pPr>
      <w:bookmarkStart w:id="118" w:name="_Toc21331"/>
      <w:bookmarkStart w:id="119" w:name="_Toc4189"/>
      <w:r>
        <w:rPr>
          <w:rFonts w:hint="eastAsia" w:ascii="Times New Roman" w:hAnsi="Times New Roman" w:eastAsia="宋体" w:cs="Times New Roman"/>
          <w:b/>
          <w:bCs/>
          <w:color w:val="000000"/>
          <w:kern w:val="2"/>
          <w:sz w:val="28"/>
          <w:szCs w:val="28"/>
          <w:highlight w:val="none"/>
          <w:lang w:val="en-US" w:eastAsia="zh-CN" w:bidi="ar-SA"/>
        </w:rPr>
        <w:br w:type="page"/>
      </w:r>
    </w:p>
    <w:p w14:paraId="5ABE4E01">
      <w:pPr>
        <w:pStyle w:val="190"/>
        <w:widowControl w:val="0"/>
        <w:spacing w:before="0" w:after="183" w:afterLines="50" w:afterAutospacing="0" w:line="440" w:lineRule="exact"/>
        <w:jc w:val="center"/>
        <w:rPr>
          <w:rFonts w:hint="default" w:ascii="Times New Roman" w:hAnsi="Times New Roman"/>
          <w:bCs w:val="0"/>
          <w:kern w:val="2"/>
          <w:sz w:val="21"/>
          <w:szCs w:val="20"/>
          <w:highlight w:val="none"/>
        </w:rPr>
      </w:pPr>
      <w:bookmarkStart w:id="120" w:name="_Toc18662"/>
      <w:bookmarkStart w:id="121" w:name="_Toc25442"/>
      <w:r>
        <w:rPr>
          <w:rFonts w:hint="eastAsia" w:ascii="宋体" w:hAnsi="宋体" w:eastAsia="宋体" w:cs="Times New Roman"/>
          <w:lang w:val="en-US" w:eastAsia="zh-CN"/>
        </w:rPr>
        <w:t>附件9 残疾人福利性单位声明函</w:t>
      </w:r>
      <w:bookmarkEnd w:id="118"/>
      <w:bookmarkEnd w:id="119"/>
      <w:bookmarkEnd w:id="120"/>
      <w:bookmarkEnd w:id="121"/>
    </w:p>
    <w:p w14:paraId="71AB5C59">
      <w:pPr>
        <w:widowControl/>
        <w:adjustRightInd w:val="0"/>
        <w:spacing w:line="700" w:lineRule="exact"/>
        <w:jc w:val="left"/>
        <w:textAlignment w:val="baseline"/>
        <w:rPr>
          <w:rFonts w:ascii="Times New Roman" w:hAnsi="Times New Roman" w:eastAsia="宋体" w:cs="Times New Roman"/>
          <w:kern w:val="0"/>
          <w:sz w:val="24"/>
          <w:szCs w:val="21"/>
          <w:highlight w:val="none"/>
          <w:lang w:val="zh-CN" w:eastAsia="zh-CN" w:bidi="ar-SA"/>
        </w:rPr>
      </w:pPr>
      <w:r>
        <w:rPr>
          <w:rFonts w:hint="eastAsia" w:ascii="Times New Roman" w:hAnsi="Times New Roman"/>
          <w:bCs w:val="0"/>
          <w:color w:val="000000"/>
          <w:kern w:val="2"/>
          <w:sz w:val="24"/>
          <w:szCs w:val="24"/>
          <w:highlight w:val="none"/>
          <w:lang w:eastAsia="zh-CN"/>
        </w:rPr>
        <w:t>江苏诚信工程咨询管理有限公司</w:t>
      </w:r>
      <w:r>
        <w:rPr>
          <w:rFonts w:ascii="Times New Roman" w:hAnsi="Times New Roman" w:eastAsia="宋体" w:cs="Times New Roman"/>
          <w:kern w:val="0"/>
          <w:sz w:val="24"/>
          <w:szCs w:val="21"/>
          <w:highlight w:val="none"/>
          <w:lang w:val="zh-CN" w:eastAsia="zh-CN" w:bidi="ar-SA"/>
        </w:rPr>
        <w:t>：</w:t>
      </w:r>
    </w:p>
    <w:p w14:paraId="0F92A591">
      <w:pPr>
        <w:widowControl/>
        <w:adjustRightInd w:val="0"/>
        <w:spacing w:line="700" w:lineRule="exact"/>
        <w:ind w:firstLine="480" w:firstLineChars="200"/>
        <w:jc w:val="left"/>
        <w:textAlignment w:val="baseline"/>
        <w:rPr>
          <w:rFonts w:ascii="Times New Roman" w:hAnsi="Times New Roman" w:eastAsia="宋体" w:cs="Times New Roman"/>
          <w:kern w:val="0"/>
          <w:sz w:val="24"/>
          <w:szCs w:val="21"/>
          <w:highlight w:val="none"/>
          <w:lang w:val="zh-CN" w:eastAsia="zh-CN" w:bidi="ar-SA"/>
        </w:rPr>
      </w:pPr>
      <w:r>
        <w:rPr>
          <w:rFonts w:ascii="Times New Roman" w:hAnsi="Times New Roman" w:eastAsia="宋体" w:cs="Times New Roman"/>
          <w:kern w:val="0"/>
          <w:sz w:val="24"/>
          <w:szCs w:val="21"/>
          <w:highlight w:val="none"/>
          <w:lang w:val="zh-CN" w:eastAsia="zh-CN" w:bidi="ar-S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C26C92">
      <w:pPr>
        <w:widowControl/>
        <w:adjustRightInd w:val="0"/>
        <w:spacing w:after="0" w:afterAutospacing="0" w:line="700" w:lineRule="exact"/>
        <w:ind w:firstLine="480" w:firstLineChars="200"/>
        <w:jc w:val="left"/>
        <w:textAlignment w:val="baseline"/>
        <w:rPr>
          <w:rFonts w:ascii="Times New Roman" w:hAnsi="Times New Roman" w:eastAsia="宋体" w:cs="Times New Roman"/>
          <w:kern w:val="0"/>
          <w:sz w:val="24"/>
          <w:szCs w:val="21"/>
          <w:highlight w:val="none"/>
          <w:lang w:val="zh-CN" w:eastAsia="zh-CN" w:bidi="ar-SA"/>
        </w:rPr>
      </w:pPr>
      <w:r>
        <w:rPr>
          <w:rFonts w:ascii="Times New Roman" w:hAnsi="Times New Roman" w:eastAsia="宋体" w:cs="Times New Roman"/>
          <w:kern w:val="0"/>
          <w:sz w:val="24"/>
          <w:szCs w:val="21"/>
          <w:highlight w:val="none"/>
          <w:lang w:val="zh-CN" w:eastAsia="zh-CN" w:bidi="ar-SA"/>
        </w:rPr>
        <w:t>本单位对上述声明的真实性负责。如有虚假，将依法承担相应责任。</w:t>
      </w:r>
    </w:p>
    <w:p w14:paraId="0C2DBC14">
      <w:pPr>
        <w:widowControl w:val="0"/>
        <w:spacing w:after="0" w:line="240" w:lineRule="auto"/>
        <w:rPr>
          <w:rFonts w:hint="default" w:ascii="Times New Roman" w:hAnsi="Times New Roman"/>
          <w:bCs w:val="0"/>
          <w:kern w:val="2"/>
          <w:sz w:val="21"/>
          <w:szCs w:val="20"/>
        </w:rPr>
      </w:pPr>
    </w:p>
    <w:p w14:paraId="6AEF4311">
      <w:pPr>
        <w:widowControl w:val="0"/>
        <w:tabs>
          <w:tab w:val="left" w:pos="4860"/>
        </w:tabs>
        <w:wordWrap w:val="0"/>
        <w:spacing w:after="0" w:line="588" w:lineRule="exact"/>
        <w:ind w:right="1248" w:firstLine="4560" w:firstLineChars="1900"/>
        <w:rPr>
          <w:rFonts w:hint="default" w:ascii="Times New Roman" w:hAnsi="Times New Roman"/>
          <w:bCs w:val="0"/>
          <w:spacing w:val="6"/>
          <w:kern w:val="2"/>
          <w:sz w:val="24"/>
          <w:szCs w:val="24"/>
          <w:highlight w:val="none"/>
        </w:rPr>
      </w:pPr>
      <w:r>
        <w:rPr>
          <w:rFonts w:hint="default" w:ascii="Times New Roman" w:hAnsi="Times New Roman"/>
          <w:bCs w:val="0"/>
          <w:kern w:val="2"/>
          <w:sz w:val="24"/>
          <w:szCs w:val="20"/>
          <w:highlight w:val="none"/>
        </w:rPr>
        <w:t>企业名称</w:t>
      </w:r>
      <w:r>
        <w:rPr>
          <w:rFonts w:hint="eastAsia" w:cs="宋体"/>
          <w:b w:val="0"/>
          <w:bCs w:val="0"/>
          <w:color w:val="000000"/>
        </w:rPr>
        <w:t>（加盖CA电子公章）</w:t>
      </w:r>
      <w:r>
        <w:rPr>
          <w:rFonts w:hint="default" w:ascii="Times New Roman" w:hAnsi="Times New Roman"/>
          <w:bCs w:val="0"/>
          <w:spacing w:val="6"/>
          <w:kern w:val="2"/>
          <w:sz w:val="24"/>
          <w:szCs w:val="24"/>
          <w:highlight w:val="none"/>
        </w:rPr>
        <w:t>：</w:t>
      </w:r>
    </w:p>
    <w:p w14:paraId="59AC992C">
      <w:pPr>
        <w:widowControl w:val="0"/>
        <w:tabs>
          <w:tab w:val="left" w:pos="4860"/>
        </w:tabs>
        <w:wordWrap w:val="0"/>
        <w:spacing w:after="0" w:line="588" w:lineRule="exact"/>
        <w:ind w:right="1248" w:firstLine="4536" w:firstLineChars="1800"/>
        <w:rPr>
          <w:rFonts w:hint="default" w:ascii="Times New Roman" w:hAnsi="Times New Roman"/>
          <w:bCs w:val="0"/>
          <w:spacing w:val="6"/>
          <w:kern w:val="2"/>
          <w:sz w:val="24"/>
          <w:szCs w:val="24"/>
          <w:highlight w:val="none"/>
        </w:rPr>
      </w:pPr>
      <w:bookmarkStart w:id="138" w:name="_GoBack"/>
      <w:bookmarkEnd w:id="138"/>
      <w:r>
        <w:rPr>
          <w:rFonts w:hint="default" w:ascii="Times New Roman" w:hAnsi="Times New Roman"/>
          <w:bCs w:val="0"/>
          <w:spacing w:val="6"/>
          <w:kern w:val="2"/>
          <w:sz w:val="24"/>
          <w:szCs w:val="24"/>
          <w:highlight w:val="none"/>
        </w:rPr>
        <w:t>日  期：</w:t>
      </w:r>
    </w:p>
    <w:p w14:paraId="113E734F">
      <w:pPr>
        <w:widowControl w:val="0"/>
        <w:autoSpaceDE w:val="0"/>
        <w:autoSpaceDN w:val="0"/>
        <w:adjustRightInd w:val="0"/>
        <w:spacing w:after="0" w:line="420" w:lineRule="exact"/>
        <w:rPr>
          <w:rFonts w:hint="default" w:ascii="Times New Roman" w:hAnsi="Times New Roman"/>
          <w:b/>
          <w:bCs/>
          <w:kern w:val="2"/>
          <w:sz w:val="21"/>
          <w:szCs w:val="21"/>
          <w:highlight w:val="none"/>
          <w:lang w:val="zh-CN"/>
        </w:rPr>
      </w:pPr>
      <w:r>
        <w:rPr>
          <w:rFonts w:hint="default" w:ascii="Times New Roman" w:hAnsi="Times New Roman"/>
          <w:b/>
          <w:bCs/>
          <w:kern w:val="2"/>
          <w:sz w:val="21"/>
          <w:szCs w:val="21"/>
          <w:highlight w:val="none"/>
          <w:lang w:val="zh-CN"/>
        </w:rPr>
        <w:t>请</w:t>
      </w:r>
      <w:r>
        <w:rPr>
          <w:rFonts w:hint="eastAsia" w:ascii="Times New Roman" w:hAnsi="Times New Roman"/>
          <w:b/>
          <w:bCs/>
          <w:kern w:val="2"/>
          <w:sz w:val="21"/>
          <w:szCs w:val="21"/>
          <w:highlight w:val="none"/>
        </w:rPr>
        <w:t>投标人</w:t>
      </w:r>
      <w:r>
        <w:rPr>
          <w:rFonts w:hint="default" w:ascii="Times New Roman" w:hAnsi="Times New Roman"/>
          <w:b/>
          <w:bCs/>
          <w:kern w:val="2"/>
          <w:sz w:val="21"/>
          <w:szCs w:val="21"/>
          <w:highlight w:val="none"/>
          <w:lang w:val="zh-CN"/>
        </w:rPr>
        <w:t>认真阅读如下内容：</w:t>
      </w:r>
    </w:p>
    <w:p w14:paraId="73D40341">
      <w:pPr>
        <w:widowControl w:val="0"/>
        <w:autoSpaceDE w:val="0"/>
        <w:autoSpaceDN w:val="0"/>
        <w:adjustRightInd w:val="0"/>
        <w:spacing w:after="0" w:line="420" w:lineRule="exact"/>
        <w:rPr>
          <w:rFonts w:hint="default" w:ascii="Times New Roman" w:hAnsi="Times New Roman"/>
          <w:bCs w:val="0"/>
          <w:kern w:val="2"/>
          <w:sz w:val="21"/>
          <w:szCs w:val="21"/>
          <w:highlight w:val="none"/>
          <w:lang w:val="zh-CN"/>
        </w:rPr>
      </w:pPr>
      <w:r>
        <w:rPr>
          <w:rFonts w:hint="default" w:ascii="Times New Roman" w:hAnsi="Times New Roman"/>
          <w:bCs w:val="0"/>
          <w:kern w:val="2"/>
          <w:sz w:val="21"/>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312DD4AC">
      <w:pPr>
        <w:widowControl w:val="0"/>
        <w:autoSpaceDE w:val="0"/>
        <w:autoSpaceDN w:val="0"/>
        <w:adjustRightInd w:val="0"/>
        <w:spacing w:after="0" w:line="420" w:lineRule="exact"/>
        <w:ind w:firstLine="420" w:firstLineChars="200"/>
        <w:rPr>
          <w:rFonts w:hint="eastAsia" w:ascii="Times New Roman" w:hAnsi="Times New Roman"/>
          <w:bCs w:val="0"/>
          <w:kern w:val="2"/>
          <w:sz w:val="21"/>
          <w:szCs w:val="21"/>
          <w:highlight w:val="none"/>
          <w:lang w:val="zh-CN"/>
        </w:rPr>
      </w:pPr>
      <w:r>
        <w:rPr>
          <w:rFonts w:hint="eastAsia" w:ascii="Times New Roman" w:hAnsi="Times New Roman"/>
          <w:bCs w:val="0"/>
          <w:kern w:val="2"/>
          <w:sz w:val="21"/>
          <w:szCs w:val="21"/>
          <w:highlight w:val="none"/>
        </w:rPr>
        <w:t>1、</w:t>
      </w:r>
      <w:r>
        <w:rPr>
          <w:rFonts w:hint="default" w:ascii="Times New Roman" w:hAnsi="Times New Roman"/>
          <w:bCs w:val="0"/>
          <w:kern w:val="2"/>
          <w:sz w:val="21"/>
          <w:szCs w:val="21"/>
          <w:highlight w:val="none"/>
          <w:lang w:val="zh-CN"/>
        </w:rPr>
        <w:t>安置的残疾人占本单位在职职工人数的比例不低于25%（含25%），并且安置的残疾人人数不少于</w:t>
      </w:r>
      <w:r>
        <w:rPr>
          <w:rFonts w:hint="eastAsia" w:ascii="Times New Roman" w:hAnsi="Times New Roman"/>
          <w:bCs w:val="0"/>
          <w:kern w:val="2"/>
          <w:sz w:val="21"/>
          <w:szCs w:val="21"/>
          <w:highlight w:val="none"/>
          <w:lang w:val="zh-CN"/>
        </w:rPr>
        <w:t>10人（含10人）；</w:t>
      </w:r>
    </w:p>
    <w:p w14:paraId="4827E87A">
      <w:pPr>
        <w:widowControl w:val="0"/>
        <w:autoSpaceDE w:val="0"/>
        <w:autoSpaceDN w:val="0"/>
        <w:adjustRightInd w:val="0"/>
        <w:spacing w:after="0" w:line="420" w:lineRule="exact"/>
        <w:ind w:firstLine="420" w:firstLineChars="200"/>
        <w:rPr>
          <w:rFonts w:hint="eastAsia" w:ascii="Times New Roman" w:hAnsi="Times New Roman"/>
          <w:bCs w:val="0"/>
          <w:kern w:val="2"/>
          <w:sz w:val="21"/>
          <w:szCs w:val="21"/>
          <w:highlight w:val="none"/>
        </w:rPr>
      </w:pPr>
      <w:r>
        <w:rPr>
          <w:rFonts w:hint="eastAsia" w:ascii="Times New Roman" w:hAnsi="Times New Roman"/>
          <w:bCs w:val="0"/>
          <w:kern w:val="2"/>
          <w:sz w:val="21"/>
          <w:szCs w:val="21"/>
          <w:highlight w:val="none"/>
          <w:lang w:val="zh-CN"/>
        </w:rPr>
        <w:t>2、依法与安置的每位残疾人签订了一年以上（含一年）的劳动合同或服务协议；</w:t>
      </w:r>
    </w:p>
    <w:p w14:paraId="5F1AD0B6">
      <w:pPr>
        <w:widowControl w:val="0"/>
        <w:autoSpaceDE w:val="0"/>
        <w:autoSpaceDN w:val="0"/>
        <w:adjustRightInd w:val="0"/>
        <w:spacing w:after="0" w:line="420" w:lineRule="exact"/>
        <w:ind w:firstLine="420" w:firstLineChars="200"/>
        <w:rPr>
          <w:rFonts w:hint="eastAsia" w:ascii="Times New Roman" w:hAnsi="Times New Roman"/>
          <w:bCs w:val="0"/>
          <w:kern w:val="2"/>
          <w:sz w:val="21"/>
          <w:szCs w:val="21"/>
          <w:highlight w:val="none"/>
          <w:lang w:val="zh-CN"/>
        </w:rPr>
      </w:pPr>
      <w:r>
        <w:rPr>
          <w:rFonts w:hint="eastAsia" w:ascii="Times New Roman" w:hAnsi="Times New Roman"/>
          <w:bCs w:val="0"/>
          <w:kern w:val="2"/>
          <w:sz w:val="21"/>
          <w:szCs w:val="21"/>
          <w:highlight w:val="none"/>
          <w:lang w:val="zh-CN"/>
        </w:rPr>
        <w:t>3、为安置的每位残疾人按月足额缴纳了基本养老保险、基本医疗保险、失业保险、工伤保险和生育保险等社会保险费；</w:t>
      </w:r>
    </w:p>
    <w:p w14:paraId="4558725E">
      <w:pPr>
        <w:widowControl w:val="0"/>
        <w:autoSpaceDE w:val="0"/>
        <w:autoSpaceDN w:val="0"/>
        <w:adjustRightInd w:val="0"/>
        <w:spacing w:after="0" w:line="420" w:lineRule="exact"/>
        <w:ind w:firstLine="420" w:firstLineChars="200"/>
        <w:rPr>
          <w:rFonts w:hint="eastAsia" w:ascii="Times New Roman" w:hAnsi="Times New Roman"/>
          <w:bCs w:val="0"/>
          <w:kern w:val="2"/>
          <w:sz w:val="21"/>
          <w:szCs w:val="21"/>
          <w:highlight w:val="none"/>
        </w:rPr>
      </w:pPr>
      <w:r>
        <w:rPr>
          <w:rFonts w:hint="eastAsia" w:ascii="Times New Roman" w:hAnsi="Times New Roman"/>
          <w:bCs w:val="0"/>
          <w:kern w:val="2"/>
          <w:sz w:val="21"/>
          <w:szCs w:val="21"/>
          <w:highlight w:val="none"/>
          <w:lang w:val="zh-CN"/>
        </w:rPr>
        <w:t>4、通过银行等金融机构向安置的每位残疾人，按月支付了不低于单位所在区县适用的经省级人民政府批准的月最低工资标准的工资；</w:t>
      </w:r>
    </w:p>
    <w:p w14:paraId="786B5A14">
      <w:pPr>
        <w:widowControl w:val="0"/>
        <w:autoSpaceDE w:val="0"/>
        <w:autoSpaceDN w:val="0"/>
        <w:adjustRightInd w:val="0"/>
        <w:spacing w:after="0" w:line="420" w:lineRule="exact"/>
        <w:ind w:firstLine="420" w:firstLineChars="200"/>
        <w:rPr>
          <w:rFonts w:hint="eastAsia" w:ascii="Times New Roman" w:hAnsi="Times New Roman"/>
          <w:bCs w:val="0"/>
          <w:kern w:val="2"/>
          <w:sz w:val="21"/>
          <w:szCs w:val="21"/>
          <w:highlight w:val="none"/>
        </w:rPr>
      </w:pPr>
      <w:r>
        <w:rPr>
          <w:rFonts w:hint="eastAsia" w:ascii="Times New Roman" w:hAnsi="Times New Roman"/>
          <w:bCs w:val="0"/>
          <w:kern w:val="2"/>
          <w:sz w:val="21"/>
          <w:szCs w:val="21"/>
          <w:highlight w:val="none"/>
          <w:lang w:val="zh-CN"/>
        </w:rPr>
        <w:t>5、提供本单位制造的货物、承担的工程或者服务（以下简称产品），或者提供其他残疾人福利性单位制造的货物（不包括使用非残疾人福利性单位注册商标的货物）。</w:t>
      </w:r>
    </w:p>
    <w:p w14:paraId="1CA49992">
      <w:pPr>
        <w:widowControl w:val="0"/>
        <w:autoSpaceDE w:val="0"/>
        <w:autoSpaceDN w:val="0"/>
        <w:adjustRightInd w:val="0"/>
        <w:spacing w:after="0" w:line="420" w:lineRule="exact"/>
        <w:ind w:firstLine="420" w:firstLineChars="200"/>
        <w:rPr>
          <w:rFonts w:hint="default" w:ascii="Times New Roman" w:hAnsi="Times New Roman"/>
          <w:bCs w:val="0"/>
          <w:color w:val="auto"/>
          <w:kern w:val="2"/>
          <w:sz w:val="24"/>
          <w:szCs w:val="24"/>
          <w:highlight w:val="none"/>
        </w:rPr>
      </w:pPr>
      <w:r>
        <w:rPr>
          <w:rFonts w:hint="eastAsia" w:ascii="Times New Roman" w:hAnsi="Times New Roman"/>
          <w:bCs w:val="0"/>
          <w:kern w:val="2"/>
          <w:sz w:val="21"/>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BD6264D">
      <w:pPr>
        <w:widowControl w:val="0"/>
        <w:spacing w:after="0" w:line="240" w:lineRule="auto"/>
        <w:rPr>
          <w:rFonts w:hint="eastAsia" w:ascii="Times New Roman" w:hAnsi="Times New Roman" w:eastAsia="宋体" w:cs="Times New Roman"/>
          <w:b/>
          <w:bCs/>
          <w:color w:val="000000"/>
          <w:kern w:val="2"/>
          <w:sz w:val="28"/>
          <w:szCs w:val="28"/>
          <w:highlight w:val="none"/>
          <w:lang w:val="en-US" w:eastAsia="zh-CN" w:bidi="ar-SA"/>
        </w:rPr>
      </w:pPr>
      <w:r>
        <w:rPr>
          <w:rFonts w:hint="eastAsia" w:ascii="Times New Roman" w:hAnsi="Times New Roman" w:eastAsia="宋体" w:cs="Times New Roman"/>
          <w:b/>
          <w:bCs/>
          <w:color w:val="000000"/>
          <w:kern w:val="2"/>
          <w:sz w:val="28"/>
          <w:szCs w:val="28"/>
          <w:highlight w:val="none"/>
          <w:lang w:val="en-US" w:eastAsia="zh-CN" w:bidi="ar-SA"/>
        </w:rPr>
        <w:br w:type="page"/>
      </w:r>
    </w:p>
    <w:bookmarkEnd w:id="106"/>
    <w:bookmarkEnd w:id="107"/>
    <w:bookmarkEnd w:id="108"/>
    <w:p w14:paraId="571D8381">
      <w:pPr>
        <w:pStyle w:val="190"/>
        <w:widowControl w:val="0"/>
        <w:spacing w:before="0" w:after="183" w:afterLines="50" w:afterAutospacing="0" w:line="440" w:lineRule="exact"/>
        <w:jc w:val="center"/>
        <w:rPr>
          <w:rFonts w:hint="eastAsia" w:ascii="宋体" w:hAnsi="宋体" w:eastAsia="宋体" w:cs="Times New Roman"/>
          <w:lang w:val="en-US" w:eastAsia="zh-CN"/>
        </w:rPr>
      </w:pPr>
      <w:bookmarkStart w:id="122" w:name="_Toc28072"/>
      <w:bookmarkStart w:id="123" w:name="_Toc21484"/>
      <w:bookmarkStart w:id="124" w:name="_Toc5319"/>
      <w:bookmarkStart w:id="125" w:name="_Toc514153165"/>
      <w:bookmarkStart w:id="126" w:name="_Toc7399"/>
      <w:bookmarkStart w:id="127" w:name="_Toc103080658"/>
      <w:r>
        <w:rPr>
          <w:rFonts w:hint="eastAsia" w:ascii="宋体" w:hAnsi="宋体" w:eastAsia="宋体" w:cs="Times New Roman"/>
          <w:lang w:val="en-US" w:eastAsia="zh-CN"/>
        </w:rPr>
        <w:t>附件10 实质性要求响应及偏离表</w:t>
      </w:r>
      <w:bookmarkEnd w:id="122"/>
      <w:bookmarkEnd w:id="123"/>
      <w:bookmarkEnd w:id="12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3609"/>
        <w:gridCol w:w="1795"/>
        <w:gridCol w:w="3048"/>
      </w:tblGrid>
      <w:tr w14:paraId="35A6A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740" w:type="dxa"/>
            <w:noWrap w:val="0"/>
            <w:vAlign w:val="center"/>
          </w:tcPr>
          <w:p w14:paraId="52EA3554">
            <w:pPr>
              <w:widowControl w:val="0"/>
              <w:spacing w:after="0" w:line="240" w:lineRule="auto"/>
              <w:jc w:val="center"/>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rPr>
              <w:t>序号</w:t>
            </w:r>
          </w:p>
        </w:tc>
        <w:tc>
          <w:tcPr>
            <w:tcW w:w="3609" w:type="dxa"/>
            <w:noWrap w:val="0"/>
            <w:vAlign w:val="center"/>
          </w:tcPr>
          <w:p w14:paraId="4B717AAB">
            <w:pPr>
              <w:widowControl w:val="0"/>
              <w:spacing w:after="0" w:line="240" w:lineRule="auto"/>
              <w:jc w:val="center"/>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rPr>
              <w:t>服务</w:t>
            </w:r>
            <w:r>
              <w:rPr>
                <w:rFonts w:hint="default" w:ascii="Times New Roman" w:hAnsi="Times New Roman" w:eastAsia="宋体" w:cs="Times New Roman"/>
                <w:b/>
                <w:bCs w:val="0"/>
                <w:color w:val="auto"/>
                <w:kern w:val="2"/>
                <w:sz w:val="24"/>
                <w:szCs w:val="24"/>
                <w:highlight w:val="none"/>
              </w:rPr>
              <w:t>要求和商务要求中的实质性要求</w:t>
            </w:r>
          </w:p>
        </w:tc>
        <w:tc>
          <w:tcPr>
            <w:tcW w:w="1795" w:type="dxa"/>
            <w:noWrap w:val="0"/>
            <w:vAlign w:val="center"/>
          </w:tcPr>
          <w:p w14:paraId="23B4BE23">
            <w:pPr>
              <w:widowControl w:val="0"/>
              <w:spacing w:after="0" w:line="240" w:lineRule="auto"/>
              <w:jc w:val="center"/>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rPr>
              <w:t>投标响应情况</w:t>
            </w:r>
          </w:p>
        </w:tc>
        <w:tc>
          <w:tcPr>
            <w:tcW w:w="3048" w:type="dxa"/>
            <w:noWrap w:val="0"/>
            <w:vAlign w:val="center"/>
          </w:tcPr>
          <w:p w14:paraId="1741886F">
            <w:pPr>
              <w:widowControl w:val="0"/>
              <w:spacing w:after="0" w:line="240" w:lineRule="auto"/>
              <w:jc w:val="center"/>
              <w:rPr>
                <w:rFonts w:hint="default" w:ascii="Times New Roman" w:hAnsi="Times New Roman" w:eastAsia="宋体" w:cs="Times New Roman"/>
                <w:b/>
                <w:bCs w:val="0"/>
                <w:color w:val="auto"/>
                <w:kern w:val="2"/>
                <w:sz w:val="24"/>
                <w:szCs w:val="24"/>
                <w:highlight w:val="none"/>
              </w:rPr>
            </w:pPr>
            <w:r>
              <w:rPr>
                <w:rFonts w:hint="eastAsia" w:ascii="Times New Roman" w:hAnsi="Times New Roman" w:eastAsia="宋体" w:cs="Times New Roman"/>
                <w:b/>
                <w:bCs w:val="0"/>
                <w:color w:val="auto"/>
                <w:kern w:val="2"/>
                <w:sz w:val="24"/>
                <w:szCs w:val="24"/>
                <w:highlight w:val="none"/>
              </w:rPr>
              <w:t>超出、符合或偏离</w:t>
            </w:r>
          </w:p>
        </w:tc>
      </w:tr>
      <w:tr w14:paraId="759C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noWrap w:val="0"/>
            <w:vAlign w:val="center"/>
          </w:tcPr>
          <w:p w14:paraId="28C47F35">
            <w:pPr>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textAlignment w:val="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1</w:t>
            </w:r>
          </w:p>
        </w:tc>
        <w:tc>
          <w:tcPr>
            <w:tcW w:w="3609" w:type="dxa"/>
            <w:noWrap w:val="0"/>
            <w:vAlign w:val="center"/>
          </w:tcPr>
          <w:p w14:paraId="14D259F4">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ascii="宋体" w:hAnsi="宋体" w:eastAsia="宋体" w:cs="Times New Roman"/>
                <w:b w:val="0"/>
                <w:bCs/>
                <w:i w:val="0"/>
                <w:iCs w:val="0"/>
                <w:sz w:val="22"/>
                <w:szCs w:val="22"/>
                <w:highlight w:val="none"/>
                <w:u w:val="none"/>
              </w:rPr>
              <w:t>5</w:t>
            </w:r>
            <w:r>
              <w:rPr>
                <w:rFonts w:hint="eastAsia" w:ascii="宋体" w:hAnsi="宋体" w:eastAsia="宋体" w:cs="Times New Roman"/>
                <w:b w:val="0"/>
                <w:bCs/>
                <w:i w:val="0"/>
                <w:iCs w:val="0"/>
                <w:sz w:val="22"/>
                <w:szCs w:val="22"/>
                <w:highlight w:val="none"/>
                <w:u w:val="none"/>
              </w:rPr>
              <w:t>、</w:t>
            </w:r>
            <w:r>
              <w:rPr>
                <w:rFonts w:hint="eastAsia" w:ascii="宋体" w:hAnsi="宋体" w:eastAsia="宋体" w:cs="Times New Roman"/>
                <w:b w:val="0"/>
                <w:bCs/>
                <w:i w:val="0"/>
                <w:iCs w:val="0"/>
                <w:sz w:val="22"/>
                <w:szCs w:val="22"/>
                <w:highlight w:val="none"/>
                <w:u w:val="none"/>
                <w:lang w:val="en-US" w:eastAsia="zh-CN"/>
              </w:rPr>
              <w:t>结算方式：</w:t>
            </w:r>
          </w:p>
          <w:p w14:paraId="4D1BD00E">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rPr>
            </w:pPr>
            <w:r>
              <w:rPr>
                <w:rFonts w:hint="eastAsia" w:ascii="宋体" w:hAnsi="宋体" w:eastAsia="宋体" w:cs="Times New Roman"/>
                <w:b w:val="0"/>
                <w:bCs/>
                <w:i w:val="0"/>
                <w:iCs w:val="0"/>
                <w:sz w:val="22"/>
                <w:szCs w:val="22"/>
                <w:highlight w:val="none"/>
                <w:u w:val="none"/>
                <w:lang w:val="en-US" w:eastAsia="zh-CN"/>
              </w:rPr>
              <w:t>采用固定单价结算，最终结算=∑实</w:t>
            </w:r>
            <w:r>
              <w:rPr>
                <w:rFonts w:hint="eastAsia" w:ascii="宋体" w:hAnsi="宋体" w:eastAsia="宋体" w:cs="Times New Roman"/>
                <w:b w:val="0"/>
                <w:bCs/>
                <w:i w:val="0"/>
                <w:iCs w:val="0"/>
                <w:sz w:val="22"/>
                <w:szCs w:val="22"/>
                <w:highlight w:val="none"/>
                <w:u w:val="none"/>
              </w:rPr>
              <w:t>际</w:t>
            </w:r>
            <w:r>
              <w:rPr>
                <w:rFonts w:hint="eastAsia" w:ascii="宋体" w:hAnsi="宋体" w:eastAsia="宋体" w:cs="Times New Roman"/>
                <w:b w:val="0"/>
                <w:bCs/>
                <w:i w:val="0"/>
                <w:iCs w:val="0"/>
                <w:sz w:val="22"/>
                <w:szCs w:val="22"/>
                <w:highlight w:val="none"/>
                <w:u w:val="none"/>
                <w:lang w:val="en-US" w:eastAsia="zh-CN"/>
              </w:rPr>
              <w:t>发生量</w:t>
            </w:r>
            <w:r>
              <w:rPr>
                <w:rFonts w:hint="eastAsia" w:ascii="宋体" w:hAnsi="宋体" w:eastAsia="宋体" w:cs="Times New Roman"/>
                <w:b w:val="0"/>
                <w:bCs/>
                <w:i w:val="0"/>
                <w:iCs w:val="0"/>
                <w:sz w:val="22"/>
                <w:szCs w:val="22"/>
                <w:highlight w:val="none"/>
                <w:u w:val="none"/>
              </w:rPr>
              <w:t>*各类别</w:t>
            </w:r>
            <w:r>
              <w:rPr>
                <w:rFonts w:hint="eastAsia" w:ascii="宋体" w:hAnsi="宋体" w:eastAsia="宋体" w:cs="Times New Roman"/>
                <w:b w:val="0"/>
                <w:bCs/>
                <w:i w:val="0"/>
                <w:iCs w:val="0"/>
                <w:sz w:val="22"/>
                <w:szCs w:val="22"/>
                <w:highlight w:val="none"/>
                <w:u w:val="none"/>
                <w:lang w:val="en-US" w:eastAsia="zh-CN"/>
              </w:rPr>
              <w:t>最高限价</w:t>
            </w:r>
            <w:r>
              <w:rPr>
                <w:rFonts w:hint="eastAsia" w:ascii="宋体" w:hAnsi="宋体" w:eastAsia="宋体" w:cs="Times New Roman"/>
                <w:b w:val="0"/>
                <w:bCs/>
                <w:i w:val="0"/>
                <w:iCs w:val="0"/>
                <w:sz w:val="22"/>
                <w:szCs w:val="22"/>
                <w:highlight w:val="none"/>
                <w:u w:val="none"/>
              </w:rPr>
              <w:t>*</w:t>
            </w:r>
            <w:r>
              <w:rPr>
                <w:rFonts w:hint="eastAsia" w:cs="Times New Roman"/>
                <w:b w:val="0"/>
                <w:bCs/>
                <w:i w:val="0"/>
                <w:iCs w:val="0"/>
                <w:sz w:val="22"/>
                <w:szCs w:val="21"/>
                <w:highlight w:val="none"/>
                <w:u w:val="none"/>
                <w:lang w:val="en-US" w:eastAsia="zh-CN"/>
              </w:rPr>
              <w:t>（</w:t>
            </w:r>
            <w:r>
              <w:rPr>
                <w:rFonts w:hint="eastAsia" w:ascii="Times New Roman" w:hAnsi="Times New Roman" w:cs="Times New Roman"/>
                <w:b w:val="0"/>
                <w:bCs/>
                <w:i w:val="0"/>
                <w:iCs w:val="0"/>
                <w:sz w:val="22"/>
                <w:szCs w:val="21"/>
                <w:highlight w:val="none"/>
                <w:u w:val="none"/>
                <w:lang w:val="en-US" w:eastAsia="zh-CN"/>
              </w:rPr>
              <w:t>1-</w:t>
            </w:r>
            <w:r>
              <w:rPr>
                <w:rFonts w:hint="default" w:ascii="Times New Roman" w:hAnsi="Times New Roman" w:cs="Times New Roman"/>
                <w:b w:val="0"/>
                <w:bCs/>
                <w:i w:val="0"/>
                <w:iCs w:val="0"/>
                <w:sz w:val="22"/>
                <w:szCs w:val="21"/>
                <w:highlight w:val="none"/>
                <w:u w:val="none"/>
                <w:lang w:val="en-US" w:eastAsia="zh-CN"/>
              </w:rPr>
              <w:t>优惠率</w:t>
            </w:r>
            <w:r>
              <w:rPr>
                <w:rFonts w:hint="eastAsia" w:cs="Times New Roman"/>
                <w:b w:val="0"/>
                <w:bCs/>
                <w:i w:val="0"/>
                <w:iCs w:val="0"/>
                <w:sz w:val="22"/>
                <w:szCs w:val="21"/>
                <w:highlight w:val="none"/>
                <w:u w:val="none"/>
                <w:lang w:val="en-US" w:eastAsia="zh-CN"/>
              </w:rPr>
              <w:t>）</w:t>
            </w:r>
            <w:r>
              <w:rPr>
                <w:rFonts w:hint="eastAsia" w:ascii="宋体" w:hAnsi="宋体" w:eastAsia="宋体" w:cs="Times New Roman"/>
                <w:b w:val="0"/>
                <w:bCs/>
                <w:i w:val="0"/>
                <w:iCs w:val="0"/>
                <w:sz w:val="22"/>
                <w:szCs w:val="22"/>
                <w:highlight w:val="none"/>
                <w:u w:val="none"/>
              </w:rPr>
              <w:t>。</w:t>
            </w:r>
          </w:p>
          <w:p w14:paraId="2BF2B45D">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Times New Roman" w:hAnsi="Times New Roman" w:cs="Times New Roman"/>
                <w:b w:val="0"/>
                <w:bCs/>
                <w:i w:val="0"/>
                <w:iCs w:val="0"/>
                <w:color w:val="000000"/>
                <w:sz w:val="22"/>
                <w:szCs w:val="21"/>
                <w:highlight w:val="none"/>
                <w:u w:val="none"/>
                <w:lang w:val="en-US" w:eastAsia="zh-CN"/>
              </w:rPr>
            </w:pPr>
            <w:r>
              <w:rPr>
                <w:rFonts w:hint="eastAsia" w:ascii="Times New Roman" w:hAnsi="Times New Roman" w:cs="Times New Roman"/>
                <w:b w:val="0"/>
                <w:bCs/>
                <w:i w:val="0"/>
                <w:iCs w:val="0"/>
                <w:color w:val="000000"/>
                <w:sz w:val="22"/>
                <w:szCs w:val="21"/>
                <w:highlight w:val="none"/>
                <w:u w:val="none"/>
                <w:lang w:val="en-US" w:eastAsia="zh-CN"/>
              </w:rPr>
              <w:t>注：（1）</w:t>
            </w:r>
            <w:r>
              <w:rPr>
                <w:rFonts w:hint="default" w:ascii="Times New Roman" w:hAnsi="Times New Roman" w:cs="Times New Roman"/>
                <w:b w:val="0"/>
                <w:bCs/>
                <w:i w:val="0"/>
                <w:iCs w:val="0"/>
                <w:color w:val="000000"/>
                <w:sz w:val="22"/>
                <w:szCs w:val="21"/>
                <w:highlight w:val="none"/>
                <w:u w:val="none"/>
                <w:lang w:val="en-US" w:eastAsia="zh-CN"/>
              </w:rPr>
              <w:t>本项目设投标优惠率</w:t>
            </w:r>
            <w:r>
              <w:rPr>
                <w:rFonts w:hint="eastAsia" w:ascii="Times New Roman" w:hAnsi="Times New Roman" w:cs="Times New Roman"/>
                <w:b w:val="0"/>
                <w:bCs/>
                <w:i w:val="0"/>
                <w:iCs w:val="0"/>
                <w:color w:val="000000"/>
                <w:sz w:val="22"/>
                <w:szCs w:val="21"/>
                <w:highlight w:val="none"/>
                <w:u w:val="none"/>
                <w:lang w:val="en-US" w:eastAsia="zh-CN"/>
              </w:rPr>
              <w:t>报价范围</w:t>
            </w:r>
            <w:r>
              <w:rPr>
                <w:rFonts w:hint="default" w:ascii="Times New Roman" w:hAnsi="Times New Roman" w:cs="Times New Roman"/>
                <w:b w:val="0"/>
                <w:bCs/>
                <w:i w:val="0"/>
                <w:iCs w:val="0"/>
                <w:color w:val="000000"/>
                <w:sz w:val="22"/>
                <w:szCs w:val="21"/>
                <w:highlight w:val="none"/>
                <w:u w:val="none"/>
                <w:lang w:val="en-US" w:eastAsia="zh-CN"/>
              </w:rPr>
              <w:t>，</w:t>
            </w:r>
            <w:r>
              <w:rPr>
                <w:rFonts w:hint="eastAsia" w:ascii="Times New Roman" w:hAnsi="Times New Roman" w:cs="Times New Roman"/>
                <w:b w:val="0"/>
                <w:bCs/>
                <w:i w:val="0"/>
                <w:iCs w:val="0"/>
                <w:color w:val="000000"/>
                <w:sz w:val="22"/>
                <w:szCs w:val="21"/>
                <w:highlight w:val="none"/>
                <w:u w:val="none"/>
                <w:lang w:val="en-US" w:eastAsia="zh-CN"/>
              </w:rPr>
              <w:t>0≤</w:t>
            </w:r>
            <w:r>
              <w:rPr>
                <w:rFonts w:hint="default" w:ascii="Times New Roman" w:hAnsi="Times New Roman" w:cs="Times New Roman"/>
                <w:b w:val="0"/>
                <w:bCs/>
                <w:i w:val="0"/>
                <w:iCs w:val="0"/>
                <w:color w:val="000000"/>
                <w:sz w:val="22"/>
                <w:szCs w:val="21"/>
                <w:highlight w:val="none"/>
                <w:u w:val="none"/>
                <w:lang w:val="en-US" w:eastAsia="zh-CN"/>
              </w:rPr>
              <w:t>投标优惠率</w:t>
            </w:r>
            <w:r>
              <w:rPr>
                <w:rFonts w:hint="eastAsia" w:ascii="Times New Roman" w:hAnsi="Times New Roman" w:cs="Times New Roman"/>
                <w:b w:val="0"/>
                <w:bCs/>
                <w:i w:val="0"/>
                <w:iCs w:val="0"/>
                <w:color w:val="000000"/>
                <w:sz w:val="22"/>
                <w:szCs w:val="21"/>
                <w:highlight w:val="none"/>
                <w:u w:val="none"/>
                <w:lang w:val="en-US" w:eastAsia="zh-CN"/>
              </w:rPr>
              <w:t>＜</w:t>
            </w:r>
            <w:r>
              <w:rPr>
                <w:rFonts w:hint="default" w:ascii="Times New Roman" w:hAnsi="Times New Roman" w:cs="Times New Roman"/>
                <w:b w:val="0"/>
                <w:bCs/>
                <w:i w:val="0"/>
                <w:iCs w:val="0"/>
                <w:color w:val="000000"/>
                <w:sz w:val="22"/>
                <w:szCs w:val="21"/>
                <w:highlight w:val="none"/>
                <w:u w:val="none"/>
                <w:lang w:val="en-US" w:eastAsia="zh-CN"/>
              </w:rPr>
              <w:t>100%，优惠率不得超过</w:t>
            </w:r>
            <w:r>
              <w:rPr>
                <w:rFonts w:hint="eastAsia" w:ascii="Times New Roman" w:hAnsi="Times New Roman" w:cs="Times New Roman"/>
                <w:b w:val="0"/>
                <w:bCs/>
                <w:i w:val="0"/>
                <w:iCs w:val="0"/>
                <w:color w:val="000000"/>
                <w:sz w:val="22"/>
                <w:szCs w:val="21"/>
                <w:highlight w:val="none"/>
                <w:u w:val="none"/>
                <w:lang w:val="en-US" w:eastAsia="zh-CN"/>
              </w:rPr>
              <w:t>报价范围</w:t>
            </w:r>
            <w:r>
              <w:rPr>
                <w:rFonts w:hint="default" w:ascii="Times New Roman" w:hAnsi="Times New Roman" w:cs="Times New Roman"/>
                <w:b w:val="0"/>
                <w:bCs/>
                <w:i w:val="0"/>
                <w:iCs w:val="0"/>
                <w:color w:val="000000"/>
                <w:sz w:val="22"/>
                <w:szCs w:val="21"/>
                <w:highlight w:val="none"/>
                <w:u w:val="none"/>
                <w:lang w:val="en-US" w:eastAsia="zh-CN"/>
              </w:rPr>
              <w:t>，否则其投标作无效投标处理</w:t>
            </w:r>
            <w:r>
              <w:rPr>
                <w:rFonts w:hint="eastAsia" w:ascii="Times New Roman" w:hAnsi="Times New Roman" w:cs="Times New Roman"/>
                <w:b w:val="0"/>
                <w:bCs/>
                <w:i w:val="0"/>
                <w:iCs w:val="0"/>
                <w:color w:val="000000"/>
                <w:sz w:val="22"/>
                <w:szCs w:val="21"/>
                <w:highlight w:val="none"/>
                <w:u w:val="none"/>
                <w:lang w:val="en-US" w:eastAsia="zh-CN"/>
              </w:rPr>
              <w:t>。</w:t>
            </w:r>
          </w:p>
          <w:p w14:paraId="730B199C">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default" w:ascii="宋体" w:hAnsi="宋体" w:eastAsia="宋体"/>
                <w:sz w:val="24"/>
                <w:szCs w:val="24"/>
                <w:highlight w:val="none"/>
                <w:lang w:val="en-US" w:eastAsia="zh-CN"/>
              </w:rPr>
            </w:pPr>
            <w:r>
              <w:rPr>
                <w:rFonts w:hint="eastAsia"/>
                <w:b w:val="0"/>
                <w:bCs/>
                <w:i w:val="0"/>
                <w:iCs w:val="0"/>
                <w:kern w:val="2"/>
                <w:sz w:val="22"/>
                <w:szCs w:val="22"/>
                <w:highlight w:val="none"/>
                <w:u w:val="none"/>
                <w:lang w:eastAsia="zh-CN"/>
              </w:rPr>
              <w:t>（</w:t>
            </w:r>
            <w:r>
              <w:rPr>
                <w:rFonts w:hint="eastAsia"/>
                <w:b w:val="0"/>
                <w:bCs/>
                <w:i w:val="0"/>
                <w:iCs w:val="0"/>
                <w:kern w:val="2"/>
                <w:sz w:val="22"/>
                <w:szCs w:val="22"/>
                <w:highlight w:val="none"/>
                <w:u w:val="none"/>
                <w:lang w:val="en-US" w:eastAsia="zh-CN"/>
              </w:rPr>
              <w:t>2）</w:t>
            </w:r>
            <w:r>
              <w:rPr>
                <w:rFonts w:hint="eastAsia"/>
                <w:b w:val="0"/>
                <w:bCs/>
                <w:i w:val="0"/>
                <w:iCs w:val="0"/>
                <w:kern w:val="2"/>
                <w:sz w:val="22"/>
                <w:szCs w:val="22"/>
                <w:highlight w:val="none"/>
                <w:u w:val="none"/>
              </w:rPr>
              <w:t>所有类别设备优惠率一致</w:t>
            </w:r>
            <w:r>
              <w:rPr>
                <w:rFonts w:hint="eastAsia"/>
                <w:b w:val="0"/>
                <w:bCs/>
                <w:i w:val="0"/>
                <w:iCs w:val="0"/>
                <w:color w:val="000000"/>
                <w:sz w:val="22"/>
                <w:szCs w:val="21"/>
                <w:highlight w:val="none"/>
                <w:u w:val="none"/>
              </w:rPr>
              <w:t>，如不相等，</w:t>
            </w:r>
            <w:r>
              <w:rPr>
                <w:rFonts w:hint="default" w:ascii="Times New Roman" w:hAnsi="Times New Roman" w:cs="Times New Roman"/>
                <w:b w:val="0"/>
                <w:bCs/>
                <w:i w:val="0"/>
                <w:iCs w:val="0"/>
                <w:color w:val="000000"/>
                <w:sz w:val="22"/>
                <w:szCs w:val="22"/>
                <w:highlight w:val="none"/>
                <w:u w:val="none"/>
              </w:rPr>
              <w:t>作无效投标处理</w:t>
            </w:r>
            <w:r>
              <w:rPr>
                <w:rFonts w:hint="eastAsia" w:ascii="Times New Roman" w:hAnsi="Times New Roman" w:cs="Times New Roman"/>
                <w:b w:val="0"/>
                <w:bCs/>
                <w:i w:val="0"/>
                <w:iCs w:val="0"/>
                <w:color w:val="000000"/>
                <w:sz w:val="22"/>
                <w:szCs w:val="22"/>
                <w:highlight w:val="none"/>
                <w:u w:val="none"/>
                <w:lang w:eastAsia="zh-CN"/>
              </w:rPr>
              <w:t>。</w:t>
            </w:r>
          </w:p>
        </w:tc>
        <w:tc>
          <w:tcPr>
            <w:tcW w:w="1795" w:type="dxa"/>
            <w:noWrap w:val="0"/>
            <w:vAlign w:val="center"/>
          </w:tcPr>
          <w:p w14:paraId="5A34E5E4">
            <w:pPr>
              <w:spacing w:line="400" w:lineRule="exact"/>
              <w:jc w:val="center"/>
              <w:rPr>
                <w:rFonts w:ascii="宋体" w:hAnsi="宋体"/>
                <w:sz w:val="24"/>
                <w:szCs w:val="24"/>
                <w:highlight w:val="none"/>
              </w:rPr>
            </w:pPr>
          </w:p>
        </w:tc>
        <w:tc>
          <w:tcPr>
            <w:tcW w:w="3048" w:type="dxa"/>
            <w:noWrap w:val="0"/>
            <w:vAlign w:val="center"/>
          </w:tcPr>
          <w:p w14:paraId="34369A4F">
            <w:pPr>
              <w:spacing w:line="400" w:lineRule="exact"/>
              <w:jc w:val="center"/>
              <w:rPr>
                <w:rFonts w:ascii="宋体" w:hAnsi="宋体"/>
                <w:sz w:val="24"/>
                <w:szCs w:val="24"/>
                <w:highlight w:val="none"/>
              </w:rPr>
            </w:pPr>
          </w:p>
        </w:tc>
      </w:tr>
      <w:tr w14:paraId="03B2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noWrap w:val="0"/>
            <w:vAlign w:val="center"/>
          </w:tcPr>
          <w:p w14:paraId="46BCF6AC">
            <w:pPr>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textAlignment w:val="auto"/>
              <w:rPr>
                <w:rFonts w:hint="eastAsia" w:ascii="Times New Roman" w:hAnsi="Times New Roman" w:eastAsia="宋体" w:cs="Times New Roman"/>
                <w:sz w:val="22"/>
                <w:szCs w:val="22"/>
                <w:highlight w:val="none"/>
                <w:lang w:val="en-US" w:eastAsia="zh-CN"/>
              </w:rPr>
            </w:pPr>
            <w:r>
              <w:rPr>
                <w:rFonts w:hint="eastAsia" w:ascii="Times New Roman" w:hAnsi="Times New Roman" w:eastAsia="宋体" w:cs="Times New Roman"/>
                <w:sz w:val="22"/>
                <w:szCs w:val="22"/>
                <w:highlight w:val="none"/>
                <w:lang w:val="en-US" w:eastAsia="zh-CN"/>
              </w:rPr>
              <w:t>2</w:t>
            </w:r>
          </w:p>
        </w:tc>
        <w:tc>
          <w:tcPr>
            <w:tcW w:w="3609" w:type="dxa"/>
            <w:noWrap w:val="0"/>
            <w:vAlign w:val="center"/>
          </w:tcPr>
          <w:p w14:paraId="34B4BB58">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ascii="宋体" w:hAnsi="宋体" w:eastAsia="宋体" w:cs="Times New Roman"/>
                <w:b w:val="0"/>
                <w:bCs/>
                <w:i w:val="0"/>
                <w:iCs w:val="0"/>
                <w:sz w:val="22"/>
                <w:szCs w:val="22"/>
                <w:highlight w:val="none"/>
                <w:u w:val="none"/>
              </w:rPr>
            </w:pPr>
            <w:r>
              <w:rPr>
                <w:rFonts w:hint="eastAsia" w:ascii="宋体" w:hAnsi="宋体" w:eastAsia="宋体" w:cs="Times New Roman"/>
                <w:b w:val="0"/>
                <w:bCs/>
                <w:i w:val="0"/>
                <w:iCs w:val="0"/>
                <w:sz w:val="22"/>
                <w:szCs w:val="22"/>
                <w:highlight w:val="none"/>
                <w:u w:val="none"/>
                <w:lang w:val="en-US" w:eastAsia="zh-CN"/>
              </w:rPr>
              <w:t>6、</w:t>
            </w:r>
            <w:r>
              <w:rPr>
                <w:rFonts w:hint="eastAsia" w:ascii="宋体" w:hAnsi="宋体" w:eastAsia="宋体" w:cs="Times New Roman"/>
                <w:b w:val="0"/>
                <w:bCs/>
                <w:i w:val="0"/>
                <w:iCs w:val="0"/>
                <w:sz w:val="22"/>
                <w:szCs w:val="22"/>
                <w:highlight w:val="none"/>
                <w:u w:val="none"/>
              </w:rPr>
              <w:t>付款方式：</w:t>
            </w:r>
            <w:r>
              <w:rPr>
                <w:rFonts w:hint="eastAsia" w:ascii="宋体" w:hAnsi="宋体" w:eastAsia="宋体" w:cs="Times New Roman"/>
                <w:b w:val="0"/>
                <w:bCs/>
                <w:i w:val="0"/>
                <w:iCs w:val="0"/>
                <w:sz w:val="22"/>
                <w:szCs w:val="22"/>
                <w:highlight w:val="none"/>
                <w:u w:val="none"/>
                <w:lang w:eastAsia="zh-CN"/>
              </w:rPr>
              <w:t>（</w:t>
            </w:r>
            <w:r>
              <w:rPr>
                <w:rFonts w:hint="eastAsia" w:ascii="宋体" w:hAnsi="宋体" w:eastAsia="宋体" w:cs="Times New Roman"/>
                <w:b w:val="0"/>
                <w:bCs/>
                <w:i w:val="0"/>
                <w:iCs w:val="0"/>
                <w:sz w:val="22"/>
                <w:szCs w:val="22"/>
                <w:highlight w:val="none"/>
                <w:u w:val="none"/>
                <w:lang w:val="en-US" w:eastAsia="zh-CN"/>
              </w:rPr>
              <w:t>1</w:t>
            </w:r>
            <w:r>
              <w:rPr>
                <w:rFonts w:hint="eastAsia" w:ascii="宋体" w:hAnsi="宋体" w:eastAsia="宋体" w:cs="Times New Roman"/>
                <w:b w:val="0"/>
                <w:bCs/>
                <w:i w:val="0"/>
                <w:iCs w:val="0"/>
                <w:sz w:val="22"/>
                <w:szCs w:val="22"/>
                <w:highlight w:val="none"/>
                <w:u w:val="none"/>
                <w:lang w:eastAsia="zh-CN"/>
              </w:rPr>
              <w:t>）</w:t>
            </w:r>
            <w:r>
              <w:rPr>
                <w:rFonts w:hint="eastAsia" w:ascii="宋体" w:hAnsi="宋体" w:eastAsia="宋体" w:cs="Times New Roman"/>
                <w:b w:val="0"/>
                <w:bCs/>
                <w:i w:val="0"/>
                <w:iCs w:val="0"/>
                <w:sz w:val="22"/>
                <w:szCs w:val="22"/>
                <w:highlight w:val="none"/>
                <w:u w:val="none"/>
              </w:rPr>
              <w:t>合同签订后10个工作日内，采购人向中标人支付合同金额的10%作为预付款。</w:t>
            </w:r>
            <w:r>
              <w:rPr>
                <w:rFonts w:hint="eastAsia" w:ascii="宋体" w:hAnsi="宋体" w:eastAsia="宋体" w:cs="Times New Roman"/>
                <w:b w:val="0"/>
                <w:bCs/>
                <w:i w:val="0"/>
                <w:iCs w:val="0"/>
                <w:sz w:val="22"/>
                <w:szCs w:val="22"/>
                <w:highlight w:val="none"/>
                <w:u w:val="none"/>
                <w:lang w:eastAsia="zh-CN"/>
              </w:rPr>
              <w:t>（</w:t>
            </w:r>
            <w:r>
              <w:rPr>
                <w:rFonts w:hint="eastAsia" w:ascii="宋体" w:hAnsi="宋体" w:eastAsia="宋体" w:cs="Times New Roman"/>
                <w:b w:val="0"/>
                <w:bCs/>
                <w:i w:val="0"/>
                <w:iCs w:val="0"/>
                <w:sz w:val="22"/>
                <w:szCs w:val="22"/>
                <w:highlight w:val="none"/>
                <w:u w:val="none"/>
                <w:lang w:val="en-US" w:eastAsia="zh-CN"/>
              </w:rPr>
              <w:t>2</w:t>
            </w:r>
            <w:r>
              <w:rPr>
                <w:rFonts w:hint="eastAsia" w:ascii="宋体" w:hAnsi="宋体" w:eastAsia="宋体" w:cs="Times New Roman"/>
                <w:b w:val="0"/>
                <w:bCs/>
                <w:i w:val="0"/>
                <w:iCs w:val="0"/>
                <w:sz w:val="22"/>
                <w:szCs w:val="22"/>
                <w:highlight w:val="none"/>
                <w:u w:val="none"/>
                <w:lang w:eastAsia="zh-CN"/>
              </w:rPr>
              <w:t>）</w:t>
            </w:r>
            <w:r>
              <w:rPr>
                <w:rFonts w:hint="eastAsia" w:ascii="宋体" w:hAnsi="宋体" w:eastAsia="宋体" w:cs="Times New Roman"/>
                <w:b w:val="0"/>
                <w:bCs/>
                <w:i w:val="0"/>
                <w:iCs w:val="0"/>
                <w:sz w:val="22"/>
                <w:szCs w:val="22"/>
                <w:highlight w:val="none"/>
                <w:u w:val="none"/>
              </w:rPr>
              <w:t>服务期结束后，由</w:t>
            </w:r>
            <w:r>
              <w:rPr>
                <w:rFonts w:hint="eastAsia" w:ascii="宋体" w:hAnsi="宋体" w:eastAsia="宋体" w:cs="Times New Roman"/>
                <w:b w:val="0"/>
                <w:bCs/>
                <w:i w:val="0"/>
                <w:iCs w:val="0"/>
                <w:sz w:val="22"/>
                <w:szCs w:val="22"/>
                <w:highlight w:val="none"/>
                <w:u w:val="none"/>
                <w:lang w:eastAsia="zh-CN"/>
              </w:rPr>
              <w:t>中标人</w:t>
            </w:r>
            <w:r>
              <w:rPr>
                <w:rFonts w:hint="eastAsia" w:ascii="宋体" w:hAnsi="宋体" w:eastAsia="宋体" w:cs="Times New Roman"/>
                <w:b w:val="0"/>
                <w:bCs/>
                <w:i w:val="0"/>
                <w:iCs w:val="0"/>
                <w:sz w:val="22"/>
                <w:szCs w:val="22"/>
                <w:highlight w:val="none"/>
                <w:u w:val="none"/>
              </w:rPr>
              <w:t>汇总工程量，经采购人确认后支付至应付金额的70%，剩余部分第二年一次性付清。</w:t>
            </w:r>
          </w:p>
          <w:p w14:paraId="2EE1A51A">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rPr>
            </w:pPr>
            <w:r>
              <w:rPr>
                <w:rFonts w:hint="eastAsia" w:ascii="宋体" w:hAnsi="宋体" w:eastAsia="宋体" w:cs="Times New Roman"/>
                <w:b w:val="0"/>
                <w:bCs/>
                <w:i w:val="0"/>
                <w:iCs w:val="0"/>
                <w:sz w:val="22"/>
                <w:szCs w:val="22"/>
                <w:highlight w:val="none"/>
                <w:u w:val="none"/>
              </w:rPr>
              <w:t>注：</w:t>
            </w:r>
            <w:r>
              <w:rPr>
                <w:rFonts w:hint="eastAsia" w:ascii="宋体" w:hAnsi="宋体" w:eastAsia="宋体" w:cs="Times New Roman"/>
                <w:b w:val="0"/>
                <w:bCs/>
                <w:i w:val="0"/>
                <w:iCs w:val="0"/>
                <w:sz w:val="22"/>
                <w:szCs w:val="22"/>
                <w:highlight w:val="none"/>
                <w:u w:val="none"/>
                <w:lang w:val="en-US" w:eastAsia="zh-CN"/>
              </w:rPr>
              <w:t>①</w:t>
            </w:r>
            <w:r>
              <w:rPr>
                <w:rFonts w:hint="eastAsia" w:ascii="宋体" w:hAnsi="宋体" w:eastAsia="宋体" w:cs="Times New Roman"/>
                <w:b w:val="0"/>
                <w:bCs/>
                <w:i w:val="0"/>
                <w:iCs w:val="0"/>
                <w:sz w:val="22"/>
                <w:szCs w:val="22"/>
                <w:highlight w:val="none"/>
                <w:u w:val="none"/>
              </w:rPr>
              <w:t>以上每次付款前，</w:t>
            </w:r>
            <w:r>
              <w:rPr>
                <w:rFonts w:hint="eastAsia" w:ascii="宋体" w:hAnsi="宋体" w:eastAsia="宋体" w:cs="Times New Roman"/>
                <w:b w:val="0"/>
                <w:bCs/>
                <w:i w:val="0"/>
                <w:iCs w:val="0"/>
                <w:sz w:val="22"/>
                <w:szCs w:val="22"/>
                <w:highlight w:val="none"/>
                <w:u w:val="none"/>
                <w:lang w:eastAsia="zh-CN"/>
              </w:rPr>
              <w:t>中标人</w:t>
            </w:r>
            <w:r>
              <w:rPr>
                <w:rFonts w:hint="eastAsia" w:ascii="宋体" w:hAnsi="宋体" w:eastAsia="宋体" w:cs="Times New Roman"/>
                <w:b w:val="0"/>
                <w:bCs/>
                <w:i w:val="0"/>
                <w:iCs w:val="0"/>
                <w:sz w:val="22"/>
                <w:szCs w:val="22"/>
                <w:highlight w:val="none"/>
                <w:u w:val="none"/>
              </w:rPr>
              <w:t>均应提供符合采购人要求的同等金额的合法有效发票。否则，采购人有权顺延付款时间，且不承担任何违约或赔偿责任。</w:t>
            </w:r>
          </w:p>
          <w:p w14:paraId="1A1AB40E">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②本项目支付方式包括但不限于：数字人民币、现金、银行汇票、转账支票等。</w:t>
            </w:r>
          </w:p>
        </w:tc>
        <w:tc>
          <w:tcPr>
            <w:tcW w:w="1795" w:type="dxa"/>
            <w:noWrap w:val="0"/>
            <w:vAlign w:val="center"/>
          </w:tcPr>
          <w:p w14:paraId="07D2DD36">
            <w:pPr>
              <w:spacing w:line="400" w:lineRule="exact"/>
              <w:jc w:val="center"/>
              <w:rPr>
                <w:rFonts w:ascii="宋体" w:hAnsi="宋体"/>
                <w:sz w:val="24"/>
                <w:szCs w:val="24"/>
                <w:highlight w:val="none"/>
              </w:rPr>
            </w:pPr>
          </w:p>
        </w:tc>
        <w:tc>
          <w:tcPr>
            <w:tcW w:w="3048" w:type="dxa"/>
            <w:noWrap w:val="0"/>
            <w:vAlign w:val="center"/>
          </w:tcPr>
          <w:p w14:paraId="15B354F1">
            <w:pPr>
              <w:spacing w:line="400" w:lineRule="exact"/>
              <w:jc w:val="center"/>
              <w:rPr>
                <w:rFonts w:ascii="宋体" w:hAnsi="宋体"/>
                <w:sz w:val="24"/>
                <w:szCs w:val="24"/>
                <w:highlight w:val="none"/>
              </w:rPr>
            </w:pPr>
          </w:p>
        </w:tc>
      </w:tr>
      <w:tr w14:paraId="3F65E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noWrap w:val="0"/>
            <w:vAlign w:val="center"/>
          </w:tcPr>
          <w:p w14:paraId="5503D2AC">
            <w:pPr>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textAlignment w:val="auto"/>
              <w:rPr>
                <w:rFonts w:hint="eastAsia" w:ascii="Times New Roman" w:hAnsi="Times New Roman" w:eastAsia="宋体" w:cs="Times New Roman"/>
                <w:sz w:val="22"/>
                <w:szCs w:val="22"/>
                <w:highlight w:val="none"/>
                <w:lang w:eastAsia="zh-CN"/>
              </w:rPr>
            </w:pPr>
            <w:r>
              <w:rPr>
                <w:rFonts w:hint="eastAsia" w:ascii="Times New Roman" w:hAnsi="Times New Roman" w:eastAsia="宋体" w:cs="Times New Roman"/>
                <w:sz w:val="22"/>
                <w:szCs w:val="22"/>
                <w:highlight w:val="none"/>
                <w:lang w:val="en-US" w:eastAsia="zh-CN"/>
              </w:rPr>
              <w:t>3</w:t>
            </w:r>
          </w:p>
        </w:tc>
        <w:tc>
          <w:tcPr>
            <w:tcW w:w="3609" w:type="dxa"/>
            <w:noWrap w:val="0"/>
            <w:vAlign w:val="center"/>
          </w:tcPr>
          <w:p w14:paraId="3E1D3B00">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1.5</w:t>
            </w:r>
            <w:r>
              <w:rPr>
                <w:rFonts w:hint="eastAsia" w:ascii="宋体" w:hAnsi="宋体" w:eastAsia="宋体" w:cs="Times New Roman"/>
                <w:b w:val="0"/>
                <w:bCs/>
                <w:i w:val="0"/>
                <w:iCs w:val="0"/>
                <w:sz w:val="22"/>
                <w:szCs w:val="22"/>
                <w:highlight w:val="none"/>
                <w:u w:val="none"/>
                <w:lang w:val="zh-CN" w:eastAsia="zh-CN"/>
              </w:rPr>
              <w:t>投标人接到采购人指令，需在48小时内按要求做好项目开展所需的人员、设备、车辆等准备工作。</w:t>
            </w:r>
          </w:p>
        </w:tc>
        <w:tc>
          <w:tcPr>
            <w:tcW w:w="1795" w:type="dxa"/>
            <w:noWrap w:val="0"/>
            <w:vAlign w:val="center"/>
          </w:tcPr>
          <w:p w14:paraId="32A18324">
            <w:pPr>
              <w:spacing w:line="400" w:lineRule="exact"/>
              <w:jc w:val="center"/>
              <w:rPr>
                <w:rFonts w:ascii="宋体" w:hAnsi="宋体"/>
                <w:sz w:val="24"/>
                <w:szCs w:val="24"/>
                <w:highlight w:val="none"/>
              </w:rPr>
            </w:pPr>
          </w:p>
        </w:tc>
        <w:tc>
          <w:tcPr>
            <w:tcW w:w="3048" w:type="dxa"/>
            <w:noWrap w:val="0"/>
            <w:vAlign w:val="center"/>
          </w:tcPr>
          <w:p w14:paraId="03A76E9A">
            <w:pPr>
              <w:spacing w:line="400" w:lineRule="exact"/>
              <w:jc w:val="center"/>
              <w:rPr>
                <w:rFonts w:ascii="宋体" w:hAnsi="宋体"/>
                <w:sz w:val="24"/>
                <w:szCs w:val="24"/>
                <w:highlight w:val="none"/>
              </w:rPr>
            </w:pPr>
          </w:p>
        </w:tc>
      </w:tr>
      <w:tr w14:paraId="74676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noWrap w:val="0"/>
            <w:vAlign w:val="center"/>
          </w:tcPr>
          <w:p w14:paraId="448D086F">
            <w:pPr>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textAlignment w:val="auto"/>
              <w:rPr>
                <w:rFonts w:hint="eastAsia" w:ascii="Times New Roman" w:hAnsi="Times New Roman" w:eastAsia="宋体" w:cs="Times New Roman"/>
                <w:sz w:val="22"/>
                <w:szCs w:val="22"/>
                <w:highlight w:val="none"/>
                <w:lang w:eastAsia="zh-CN"/>
              </w:rPr>
            </w:pPr>
            <w:r>
              <w:rPr>
                <w:rFonts w:hint="eastAsia" w:ascii="Times New Roman" w:hAnsi="Times New Roman" w:eastAsia="宋体" w:cs="Times New Roman"/>
                <w:sz w:val="22"/>
                <w:szCs w:val="22"/>
                <w:highlight w:val="none"/>
                <w:lang w:val="en-US" w:eastAsia="zh-CN"/>
              </w:rPr>
              <w:t>4</w:t>
            </w:r>
          </w:p>
        </w:tc>
        <w:tc>
          <w:tcPr>
            <w:tcW w:w="3609" w:type="dxa"/>
            <w:noWrap w:val="0"/>
            <w:vAlign w:val="center"/>
          </w:tcPr>
          <w:p w14:paraId="62F19DCA">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2.4应当配备、干粉灭火器、急救箱等安全设备；安全设备应当放置在便于取用的位置，并确保性能良好、有效适用。</w:t>
            </w:r>
          </w:p>
        </w:tc>
        <w:tc>
          <w:tcPr>
            <w:tcW w:w="1795" w:type="dxa"/>
            <w:noWrap w:val="0"/>
            <w:vAlign w:val="center"/>
          </w:tcPr>
          <w:p w14:paraId="17F34F77">
            <w:pPr>
              <w:spacing w:line="400" w:lineRule="exact"/>
              <w:jc w:val="center"/>
              <w:rPr>
                <w:rFonts w:ascii="宋体" w:hAnsi="宋体"/>
                <w:sz w:val="24"/>
                <w:szCs w:val="24"/>
                <w:highlight w:val="none"/>
              </w:rPr>
            </w:pPr>
          </w:p>
        </w:tc>
        <w:tc>
          <w:tcPr>
            <w:tcW w:w="3048" w:type="dxa"/>
            <w:noWrap w:val="0"/>
            <w:vAlign w:val="center"/>
          </w:tcPr>
          <w:p w14:paraId="302D32F5">
            <w:pPr>
              <w:spacing w:line="400" w:lineRule="exact"/>
              <w:jc w:val="center"/>
              <w:rPr>
                <w:rFonts w:ascii="宋体" w:hAnsi="宋体"/>
                <w:sz w:val="24"/>
                <w:szCs w:val="24"/>
                <w:highlight w:val="none"/>
              </w:rPr>
            </w:pPr>
          </w:p>
        </w:tc>
      </w:tr>
      <w:tr w14:paraId="3864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noWrap w:val="0"/>
            <w:vAlign w:val="center"/>
          </w:tcPr>
          <w:p w14:paraId="576FCA31">
            <w:pPr>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textAlignment w:val="auto"/>
              <w:rPr>
                <w:rFonts w:hint="eastAsia" w:ascii="Times New Roman" w:hAnsi="Times New Roman" w:eastAsia="宋体" w:cs="Times New Roman"/>
                <w:sz w:val="22"/>
                <w:szCs w:val="22"/>
                <w:highlight w:val="none"/>
                <w:lang w:eastAsia="zh-CN"/>
              </w:rPr>
            </w:pPr>
            <w:r>
              <w:rPr>
                <w:rFonts w:hint="eastAsia" w:ascii="Times New Roman" w:hAnsi="Times New Roman" w:eastAsia="宋体" w:cs="Times New Roman"/>
                <w:sz w:val="22"/>
                <w:szCs w:val="22"/>
                <w:highlight w:val="none"/>
                <w:lang w:val="en-US" w:eastAsia="zh-CN"/>
              </w:rPr>
              <w:t>5</w:t>
            </w:r>
          </w:p>
        </w:tc>
        <w:tc>
          <w:tcPr>
            <w:tcW w:w="3609" w:type="dxa"/>
            <w:noWrap w:val="0"/>
            <w:vAlign w:val="center"/>
          </w:tcPr>
          <w:p w14:paraId="76FFA966">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3.2</w:t>
            </w:r>
            <w:r>
              <w:rPr>
                <w:rFonts w:hint="eastAsia" w:ascii="宋体" w:hAnsi="宋体" w:eastAsia="宋体" w:cs="Times New Roman"/>
                <w:b w:val="0"/>
                <w:bCs/>
                <w:i w:val="0"/>
                <w:iCs w:val="0"/>
                <w:sz w:val="22"/>
                <w:szCs w:val="22"/>
                <w:highlight w:val="none"/>
                <w:u w:val="none"/>
                <w:lang w:val="zh-CN" w:eastAsia="zh-CN"/>
              </w:rPr>
              <w:t>投标人</w:t>
            </w:r>
            <w:r>
              <w:rPr>
                <w:rFonts w:hint="eastAsia" w:ascii="宋体" w:hAnsi="宋体" w:eastAsia="宋体" w:cs="Times New Roman"/>
                <w:b w:val="0"/>
                <w:bCs/>
                <w:i w:val="0"/>
                <w:iCs w:val="0"/>
                <w:sz w:val="22"/>
                <w:szCs w:val="22"/>
                <w:highlight w:val="none"/>
                <w:u w:val="none"/>
                <w:lang w:val="en-US" w:eastAsia="zh-CN"/>
              </w:rPr>
              <w:t>应</w:t>
            </w:r>
            <w:r>
              <w:rPr>
                <w:rFonts w:hint="eastAsia" w:ascii="宋体" w:hAnsi="宋体" w:eastAsia="宋体" w:cs="Times New Roman"/>
                <w:b w:val="0"/>
                <w:bCs/>
                <w:i w:val="0"/>
                <w:iCs w:val="0"/>
                <w:sz w:val="22"/>
                <w:szCs w:val="22"/>
                <w:highlight w:val="none"/>
                <w:u w:val="none"/>
                <w:lang w:val="zh-CN" w:eastAsia="zh-CN"/>
              </w:rPr>
              <w:t>按要求为现场作业人员配备安全帽、反光背心等安全防护装备，并应在施工区域设置警示标志、围栏围挡等安全防护措施，现场设备、材料摆放规范有序。</w:t>
            </w:r>
          </w:p>
        </w:tc>
        <w:tc>
          <w:tcPr>
            <w:tcW w:w="1795" w:type="dxa"/>
            <w:noWrap w:val="0"/>
            <w:vAlign w:val="center"/>
          </w:tcPr>
          <w:p w14:paraId="4F71F396">
            <w:pPr>
              <w:spacing w:line="400" w:lineRule="exact"/>
              <w:jc w:val="center"/>
              <w:rPr>
                <w:rFonts w:ascii="宋体" w:hAnsi="宋体"/>
                <w:sz w:val="24"/>
                <w:szCs w:val="24"/>
                <w:highlight w:val="none"/>
              </w:rPr>
            </w:pPr>
          </w:p>
        </w:tc>
        <w:tc>
          <w:tcPr>
            <w:tcW w:w="3048" w:type="dxa"/>
            <w:noWrap w:val="0"/>
            <w:vAlign w:val="center"/>
          </w:tcPr>
          <w:p w14:paraId="706AD0D7">
            <w:pPr>
              <w:spacing w:line="400" w:lineRule="exact"/>
              <w:jc w:val="center"/>
              <w:rPr>
                <w:rFonts w:ascii="宋体" w:hAnsi="宋体"/>
                <w:sz w:val="24"/>
                <w:szCs w:val="24"/>
                <w:highlight w:val="none"/>
              </w:rPr>
            </w:pPr>
          </w:p>
        </w:tc>
      </w:tr>
      <w:tr w14:paraId="3521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noWrap w:val="0"/>
            <w:vAlign w:val="center"/>
          </w:tcPr>
          <w:p w14:paraId="1F86474C">
            <w:pPr>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textAlignment w:val="auto"/>
              <w:rPr>
                <w:rFonts w:hint="eastAsia" w:ascii="Times New Roman" w:hAnsi="Times New Roman" w:eastAsia="宋体" w:cs="Times New Roman"/>
                <w:sz w:val="22"/>
                <w:szCs w:val="22"/>
                <w:highlight w:val="none"/>
                <w:lang w:eastAsia="zh-CN"/>
              </w:rPr>
            </w:pPr>
            <w:r>
              <w:rPr>
                <w:rFonts w:hint="eastAsia" w:ascii="Times New Roman" w:hAnsi="Times New Roman" w:eastAsia="宋体" w:cs="Times New Roman"/>
                <w:sz w:val="22"/>
                <w:szCs w:val="22"/>
                <w:highlight w:val="none"/>
                <w:lang w:val="en-US" w:eastAsia="zh-CN"/>
              </w:rPr>
              <w:t>6</w:t>
            </w:r>
          </w:p>
        </w:tc>
        <w:tc>
          <w:tcPr>
            <w:tcW w:w="3609" w:type="dxa"/>
            <w:noWrap w:val="0"/>
            <w:vAlign w:val="center"/>
          </w:tcPr>
          <w:p w14:paraId="55A966EB">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3.7</w:t>
            </w:r>
            <w:r>
              <w:rPr>
                <w:rFonts w:hint="eastAsia" w:ascii="宋体" w:hAnsi="宋体" w:eastAsia="宋体" w:cs="Times New Roman"/>
                <w:b w:val="0"/>
                <w:bCs/>
                <w:i w:val="0"/>
                <w:iCs w:val="0"/>
                <w:sz w:val="22"/>
                <w:szCs w:val="22"/>
                <w:highlight w:val="none"/>
                <w:u w:val="none"/>
                <w:lang w:val="zh-CN" w:eastAsia="zh-CN"/>
              </w:rPr>
              <w:t>投标人应按采购人提供的坐标红线自行进行放样定位，若因投标人定位错误产生的责任，由投标人自行承担。</w:t>
            </w:r>
          </w:p>
        </w:tc>
        <w:tc>
          <w:tcPr>
            <w:tcW w:w="1795" w:type="dxa"/>
            <w:noWrap w:val="0"/>
            <w:vAlign w:val="center"/>
          </w:tcPr>
          <w:p w14:paraId="1A390F93">
            <w:pPr>
              <w:spacing w:line="400" w:lineRule="exact"/>
              <w:jc w:val="center"/>
              <w:rPr>
                <w:rFonts w:ascii="宋体" w:hAnsi="宋体"/>
                <w:sz w:val="24"/>
                <w:szCs w:val="24"/>
                <w:highlight w:val="none"/>
              </w:rPr>
            </w:pPr>
          </w:p>
        </w:tc>
        <w:tc>
          <w:tcPr>
            <w:tcW w:w="3048" w:type="dxa"/>
            <w:noWrap w:val="0"/>
            <w:vAlign w:val="center"/>
          </w:tcPr>
          <w:p w14:paraId="61019919">
            <w:pPr>
              <w:spacing w:line="400" w:lineRule="exact"/>
              <w:jc w:val="center"/>
              <w:rPr>
                <w:rFonts w:ascii="宋体" w:hAnsi="宋体"/>
                <w:sz w:val="24"/>
                <w:szCs w:val="24"/>
                <w:highlight w:val="none"/>
              </w:rPr>
            </w:pPr>
          </w:p>
        </w:tc>
      </w:tr>
      <w:tr w14:paraId="3464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40" w:type="dxa"/>
            <w:noWrap w:val="0"/>
            <w:vAlign w:val="center"/>
          </w:tcPr>
          <w:p w14:paraId="2BC5889D">
            <w:pPr>
              <w:keepNext w:val="0"/>
              <w:keepLines w:val="0"/>
              <w:pageBreakBefore w:val="0"/>
              <w:kinsoku/>
              <w:wordWrap/>
              <w:overflowPunct/>
              <w:topLinePunct w:val="0"/>
              <w:autoSpaceDE/>
              <w:autoSpaceDN/>
              <w:bidi w:val="0"/>
              <w:adjustRightInd/>
              <w:snapToGrid/>
              <w:spacing w:after="0" w:line="360" w:lineRule="exact"/>
              <w:ind w:left="0" w:leftChars="0" w:firstLine="0" w:firstLineChars="0"/>
              <w:jc w:val="center"/>
              <w:textAlignment w:val="auto"/>
              <w:rPr>
                <w:rFonts w:hint="eastAsia" w:ascii="Times New Roman" w:hAnsi="Times New Roman" w:eastAsia="宋体" w:cs="Times New Roman"/>
                <w:sz w:val="22"/>
                <w:szCs w:val="22"/>
                <w:highlight w:val="none"/>
                <w:lang w:val="en-US" w:eastAsia="zh-CN"/>
              </w:rPr>
            </w:pPr>
            <w:r>
              <w:rPr>
                <w:rFonts w:hint="eastAsia" w:ascii="Times New Roman" w:hAnsi="Times New Roman" w:eastAsia="宋体" w:cs="Times New Roman"/>
                <w:sz w:val="22"/>
                <w:szCs w:val="22"/>
                <w:highlight w:val="none"/>
                <w:lang w:val="en-US" w:eastAsia="zh-CN"/>
              </w:rPr>
              <w:t>7</w:t>
            </w:r>
          </w:p>
        </w:tc>
        <w:tc>
          <w:tcPr>
            <w:tcW w:w="3609" w:type="dxa"/>
            <w:noWrap w:val="0"/>
            <w:vAlign w:val="center"/>
          </w:tcPr>
          <w:p w14:paraId="502C0F8D">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第五条  支付结算</w:t>
            </w:r>
          </w:p>
          <w:p w14:paraId="22125F6B">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1、付款方式：（1）合同签订后10个工作日内，甲方向乙方支付合同金额的10%作为预付款。（2）服务期结束后，由乙方汇总工程量，经甲方确认后支付至应付金额的70%，剩余部分第二年一次性付清。</w:t>
            </w:r>
          </w:p>
          <w:p w14:paraId="07964220">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注：①以上每次付款前，乙方均应提供符合甲方要求的同等金额的合法有效发票。否则，甲方有权顺延付款时间，且不承担任何违约或赔偿责任。</w:t>
            </w:r>
          </w:p>
          <w:p w14:paraId="4B664A03">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②本项目支付方式包括但不限于：数字人民币、现金、银行汇票、转账支票等。</w:t>
            </w:r>
          </w:p>
          <w:p w14:paraId="165EBE45">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2、结算方式：采用固定单价结算。</w:t>
            </w:r>
          </w:p>
          <w:p w14:paraId="543C098A">
            <w:pPr>
              <w:keepNext w:val="0"/>
              <w:keepLines w:val="0"/>
              <w:pageBreakBefore w:val="0"/>
              <w:widowControl w:val="0"/>
              <w:kinsoku/>
              <w:wordWrap/>
              <w:overflowPunct/>
              <w:topLinePunct w:val="0"/>
              <w:autoSpaceDE/>
              <w:autoSpaceDN/>
              <w:bidi w:val="0"/>
              <w:adjustRightInd/>
              <w:snapToGrid/>
              <w:spacing w:after="0" w:line="360" w:lineRule="exact"/>
              <w:ind w:firstLine="360"/>
              <w:textAlignment w:val="auto"/>
              <w:rPr>
                <w:rFonts w:hint="eastAsia" w:ascii="宋体" w:hAnsi="宋体" w:eastAsia="宋体" w:cs="Times New Roman"/>
                <w:b w:val="0"/>
                <w:bCs/>
                <w:i w:val="0"/>
                <w:iCs w:val="0"/>
                <w:sz w:val="22"/>
                <w:szCs w:val="22"/>
                <w:highlight w:val="none"/>
                <w:u w:val="none"/>
                <w:lang w:val="en-US" w:eastAsia="zh-CN"/>
              </w:rPr>
            </w:pPr>
            <w:r>
              <w:rPr>
                <w:rFonts w:hint="eastAsia" w:ascii="宋体" w:hAnsi="宋体" w:eastAsia="宋体" w:cs="Times New Roman"/>
                <w:b w:val="0"/>
                <w:bCs/>
                <w:i w:val="0"/>
                <w:iCs w:val="0"/>
                <w:sz w:val="22"/>
                <w:szCs w:val="22"/>
                <w:highlight w:val="none"/>
                <w:u w:val="none"/>
                <w:lang w:val="en-US" w:eastAsia="zh-CN"/>
              </w:rPr>
              <w:t>最终结算=∑实际发生量*各类别最高限价*（1-</w:t>
            </w:r>
            <w:r>
              <w:rPr>
                <w:rFonts w:hint="default" w:ascii="宋体" w:hAnsi="宋体" w:eastAsia="宋体" w:cs="Times New Roman"/>
                <w:b w:val="0"/>
                <w:bCs/>
                <w:i w:val="0"/>
                <w:iCs w:val="0"/>
                <w:sz w:val="22"/>
                <w:szCs w:val="22"/>
                <w:highlight w:val="none"/>
                <w:u w:val="none"/>
                <w:lang w:val="en-US" w:eastAsia="zh-CN"/>
              </w:rPr>
              <w:t>优惠率</w:t>
            </w:r>
            <w:r>
              <w:rPr>
                <w:rFonts w:hint="eastAsia" w:ascii="宋体" w:hAnsi="宋体" w:eastAsia="宋体" w:cs="Times New Roman"/>
                <w:b w:val="0"/>
                <w:bCs/>
                <w:i w:val="0"/>
                <w:iCs w:val="0"/>
                <w:sz w:val="22"/>
                <w:szCs w:val="22"/>
                <w:highlight w:val="none"/>
                <w:u w:val="none"/>
                <w:lang w:val="en-US" w:eastAsia="zh-CN"/>
              </w:rPr>
              <w:t>）。</w:t>
            </w:r>
          </w:p>
        </w:tc>
        <w:tc>
          <w:tcPr>
            <w:tcW w:w="1795" w:type="dxa"/>
            <w:noWrap w:val="0"/>
            <w:vAlign w:val="center"/>
          </w:tcPr>
          <w:p w14:paraId="0C06A3B6">
            <w:pPr>
              <w:spacing w:line="400" w:lineRule="exact"/>
              <w:jc w:val="center"/>
              <w:rPr>
                <w:rFonts w:ascii="宋体" w:hAnsi="宋体"/>
                <w:sz w:val="24"/>
                <w:szCs w:val="24"/>
                <w:highlight w:val="none"/>
              </w:rPr>
            </w:pPr>
          </w:p>
        </w:tc>
        <w:tc>
          <w:tcPr>
            <w:tcW w:w="3048" w:type="dxa"/>
            <w:noWrap w:val="0"/>
            <w:vAlign w:val="center"/>
          </w:tcPr>
          <w:p w14:paraId="55EC078C">
            <w:pPr>
              <w:spacing w:line="400" w:lineRule="exact"/>
              <w:jc w:val="center"/>
              <w:rPr>
                <w:rFonts w:ascii="宋体" w:hAnsi="宋体"/>
                <w:sz w:val="24"/>
                <w:szCs w:val="24"/>
                <w:highlight w:val="none"/>
              </w:rPr>
            </w:pPr>
          </w:p>
        </w:tc>
      </w:tr>
    </w:tbl>
    <w:p w14:paraId="55D67363">
      <w:pPr>
        <w:widowControl w:val="0"/>
        <w:spacing w:after="0" w:line="480" w:lineRule="exact"/>
        <w:ind w:firstLine="480"/>
        <w:rPr>
          <w:rFonts w:hint="eastAsia"/>
          <w:bCs w:val="0"/>
        </w:rPr>
      </w:pPr>
      <w:r>
        <w:rPr>
          <w:rFonts w:hint="eastAsia"/>
          <w:bCs w:val="0"/>
        </w:rPr>
        <w:t>注</w:t>
      </w:r>
      <w:r>
        <w:rPr>
          <w:bCs w:val="0"/>
        </w:rPr>
        <w:t>：</w:t>
      </w:r>
      <w:r>
        <w:rPr>
          <w:rFonts w:hint="eastAsia"/>
          <w:bCs w:val="0"/>
        </w:rPr>
        <w:t>（1）投标人必须对服务要求和商务要求中的实质性要求逐条做出明确响应，否则作无效投标处理。</w:t>
      </w:r>
    </w:p>
    <w:p w14:paraId="743D8BF2">
      <w:pPr>
        <w:spacing w:after="120" w:line="440" w:lineRule="exact"/>
        <w:ind w:firstLine="960" w:firstLineChars="400"/>
        <w:jc w:val="left"/>
        <w:rPr>
          <w:rFonts w:hint="eastAsia"/>
          <w:bCs w:val="0"/>
        </w:rPr>
      </w:pPr>
      <w:r>
        <w:rPr>
          <w:rFonts w:hint="eastAsia"/>
          <w:bCs w:val="0"/>
        </w:rPr>
        <w:t>（2）</w:t>
      </w:r>
      <w:bookmarkEnd w:id="125"/>
      <w:bookmarkEnd w:id="126"/>
      <w:bookmarkEnd w:id="127"/>
      <w:r>
        <w:rPr>
          <w:rFonts w:hint="eastAsia"/>
          <w:bCs w:val="0"/>
        </w:rPr>
        <w:t>投标人未对实质性要求逐条作出明确响应的，或未按招标文件要求提供证明材料</w:t>
      </w:r>
      <w:r>
        <w:rPr>
          <w:rFonts w:hint="eastAsia"/>
          <w:bCs w:val="0"/>
          <w:lang w:eastAsia="zh-CN"/>
        </w:rPr>
        <w:t>（</w:t>
      </w:r>
      <w:r>
        <w:rPr>
          <w:rFonts w:hint="eastAsia"/>
          <w:bCs w:val="0"/>
          <w:lang w:val="en-US" w:eastAsia="zh-CN"/>
        </w:rPr>
        <w:t>如有</w:t>
      </w:r>
      <w:r>
        <w:rPr>
          <w:rFonts w:hint="eastAsia"/>
          <w:bCs w:val="0"/>
          <w:lang w:eastAsia="zh-CN"/>
        </w:rPr>
        <w:t>）</w:t>
      </w:r>
      <w:r>
        <w:rPr>
          <w:rFonts w:hint="eastAsia"/>
          <w:bCs w:val="0"/>
        </w:rPr>
        <w:t>的，该项目作无效投标处理。</w:t>
      </w:r>
    </w:p>
    <w:p w14:paraId="63647E1E">
      <w:pPr>
        <w:spacing w:after="120" w:line="440" w:lineRule="exact"/>
        <w:jc w:val="left"/>
        <w:rPr>
          <w:rFonts w:hint="eastAsia"/>
          <w:bCs w:val="0"/>
        </w:rPr>
      </w:pPr>
    </w:p>
    <w:p w14:paraId="25D76947">
      <w:pPr>
        <w:pStyle w:val="190"/>
        <w:widowControl w:val="0"/>
        <w:spacing w:before="0" w:after="183" w:afterLines="50" w:afterAutospacing="0" w:line="440" w:lineRule="exact"/>
        <w:jc w:val="center"/>
        <w:rPr>
          <w:rFonts w:hint="eastAsia" w:ascii="宋体" w:hAnsi="宋体" w:eastAsia="宋体" w:cs="Times New Roman"/>
          <w:lang w:val="en-US" w:eastAsia="zh-CN"/>
        </w:rPr>
      </w:pPr>
      <w:r>
        <w:rPr>
          <w:rFonts w:ascii="宋体" w:hAnsi="宋体"/>
        </w:rPr>
        <w:br w:type="page" w:clear="all"/>
      </w:r>
      <w:bookmarkEnd w:id="87"/>
      <w:bookmarkEnd w:id="88"/>
      <w:bookmarkEnd w:id="89"/>
      <w:bookmarkStart w:id="128" w:name="_Toc186545949"/>
      <w:bookmarkStart w:id="129" w:name="_Toc18946"/>
      <w:bookmarkStart w:id="130" w:name="_Toc9740"/>
      <w:r>
        <w:rPr>
          <w:rFonts w:hint="eastAsia" w:ascii="宋体" w:hAnsi="宋体" w:eastAsia="宋体" w:cs="Times New Roman"/>
          <w:lang w:val="en-US" w:eastAsia="zh-CN"/>
        </w:rPr>
        <w:t>附件11 投入要素明细表</w:t>
      </w:r>
      <w:bookmarkEnd w:id="128"/>
      <w:bookmarkEnd w:id="129"/>
      <w:bookmarkEnd w:id="130"/>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785"/>
        <w:gridCol w:w="840"/>
        <w:gridCol w:w="1680"/>
        <w:gridCol w:w="3675"/>
      </w:tblGrid>
      <w:tr w14:paraId="76AC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5" w:hRule="atLeast"/>
          <w:jc w:val="center"/>
        </w:trPr>
        <w:tc>
          <w:tcPr>
            <w:tcW w:w="1050" w:type="dxa"/>
            <w:noWrap w:val="0"/>
            <w:vAlign w:val="center"/>
          </w:tcPr>
          <w:p w14:paraId="3C58EBB5">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bCs w:val="0"/>
                <w:sz w:val="24"/>
                <w:szCs w:val="21"/>
                <w:highlight w:val="none"/>
              </w:rPr>
            </w:pPr>
            <w:r>
              <w:rPr>
                <w:rFonts w:ascii="宋体" w:hAnsi="宋体" w:eastAsia="宋体" w:cs="Times New Roman"/>
                <w:b/>
                <w:bCs w:val="0"/>
                <w:sz w:val="24"/>
                <w:szCs w:val="21"/>
                <w:highlight w:val="none"/>
              </w:rPr>
              <w:t>投入要素名称</w:t>
            </w:r>
          </w:p>
        </w:tc>
        <w:tc>
          <w:tcPr>
            <w:tcW w:w="1785" w:type="dxa"/>
            <w:noWrap w:val="0"/>
            <w:vAlign w:val="center"/>
          </w:tcPr>
          <w:p w14:paraId="7AE9E85D">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bCs w:val="0"/>
                <w:sz w:val="24"/>
                <w:szCs w:val="21"/>
                <w:highlight w:val="none"/>
              </w:rPr>
            </w:pPr>
            <w:r>
              <w:rPr>
                <w:rFonts w:ascii="宋体" w:hAnsi="宋体" w:eastAsia="宋体" w:cs="Times New Roman"/>
                <w:b/>
                <w:bCs w:val="0"/>
                <w:sz w:val="24"/>
                <w:szCs w:val="21"/>
                <w:highlight w:val="none"/>
              </w:rPr>
              <w:t>招标文件要求</w:t>
            </w:r>
          </w:p>
        </w:tc>
        <w:tc>
          <w:tcPr>
            <w:tcW w:w="840" w:type="dxa"/>
            <w:noWrap w:val="0"/>
            <w:vAlign w:val="center"/>
          </w:tcPr>
          <w:p w14:paraId="772EE8CB">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bCs w:val="0"/>
                <w:sz w:val="24"/>
                <w:szCs w:val="21"/>
                <w:highlight w:val="none"/>
              </w:rPr>
            </w:pPr>
            <w:r>
              <w:rPr>
                <w:rFonts w:ascii="宋体" w:hAnsi="宋体" w:eastAsia="宋体" w:cs="Times New Roman"/>
                <w:b/>
                <w:bCs w:val="0"/>
                <w:sz w:val="24"/>
                <w:szCs w:val="21"/>
                <w:highlight w:val="none"/>
              </w:rPr>
              <w:t>要求数量</w:t>
            </w:r>
          </w:p>
        </w:tc>
        <w:tc>
          <w:tcPr>
            <w:tcW w:w="1680" w:type="dxa"/>
            <w:noWrap w:val="0"/>
            <w:vAlign w:val="center"/>
          </w:tcPr>
          <w:p w14:paraId="17306F11">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bCs w:val="0"/>
                <w:sz w:val="24"/>
                <w:szCs w:val="21"/>
                <w:highlight w:val="none"/>
              </w:rPr>
            </w:pPr>
            <w:r>
              <w:rPr>
                <w:rFonts w:ascii="宋体" w:hAnsi="宋体" w:eastAsia="宋体" w:cs="Times New Roman"/>
                <w:b/>
                <w:bCs w:val="0"/>
                <w:sz w:val="24"/>
                <w:szCs w:val="21"/>
                <w:highlight w:val="none"/>
              </w:rPr>
              <w:t>投入数量</w:t>
            </w:r>
          </w:p>
        </w:tc>
        <w:tc>
          <w:tcPr>
            <w:tcW w:w="3675" w:type="dxa"/>
            <w:noWrap w:val="0"/>
            <w:vAlign w:val="center"/>
          </w:tcPr>
          <w:p w14:paraId="19781502">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bCs w:val="0"/>
                <w:sz w:val="24"/>
                <w:szCs w:val="21"/>
                <w:highlight w:val="none"/>
              </w:rPr>
            </w:pPr>
            <w:r>
              <w:rPr>
                <w:rFonts w:ascii="宋体" w:hAnsi="宋体" w:eastAsia="宋体" w:cs="Times New Roman"/>
                <w:b/>
                <w:bCs w:val="0"/>
                <w:sz w:val="24"/>
                <w:szCs w:val="21"/>
                <w:highlight w:val="none"/>
              </w:rPr>
              <w:t>备  注（拟投入服务人员的年龄</w:t>
            </w:r>
            <w:r>
              <w:rPr>
                <w:rFonts w:hint="eastAsia" w:ascii="宋体" w:hAnsi="宋体" w:eastAsia="宋体" w:cs="Times New Roman"/>
                <w:b/>
                <w:bCs w:val="0"/>
                <w:sz w:val="24"/>
                <w:szCs w:val="21"/>
                <w:highlight w:val="none"/>
                <w:lang w:eastAsia="zh-CN"/>
              </w:rPr>
              <w:t>、</w:t>
            </w:r>
            <w:r>
              <w:rPr>
                <w:rFonts w:ascii="宋体" w:hAnsi="宋体" w:eastAsia="宋体" w:cs="Times New Roman"/>
                <w:b/>
                <w:bCs w:val="0"/>
                <w:sz w:val="24"/>
                <w:szCs w:val="21"/>
                <w:highlight w:val="none"/>
              </w:rPr>
              <w:t>证书、培训经历、相关从业经历等）</w:t>
            </w:r>
          </w:p>
        </w:tc>
      </w:tr>
      <w:tr w14:paraId="088E5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1050" w:type="dxa"/>
            <w:vMerge w:val="restart"/>
            <w:noWrap w:val="0"/>
            <w:vAlign w:val="center"/>
          </w:tcPr>
          <w:p w14:paraId="5D775DFF">
            <w:pPr>
              <w:spacing w:line="588" w:lineRule="exact"/>
              <w:jc w:val="center"/>
              <w:rPr>
                <w:rFonts w:ascii="宋体" w:hAnsi="宋体"/>
                <w:bCs/>
                <w:sz w:val="24"/>
                <w:szCs w:val="21"/>
                <w:highlight w:val="none"/>
              </w:rPr>
            </w:pPr>
            <w:r>
              <w:rPr>
                <w:rFonts w:ascii="宋体" w:hAnsi="宋体"/>
                <w:bCs/>
                <w:sz w:val="24"/>
                <w:szCs w:val="21"/>
                <w:highlight w:val="none"/>
              </w:rPr>
              <w:t>人员</w:t>
            </w:r>
          </w:p>
        </w:tc>
        <w:tc>
          <w:tcPr>
            <w:tcW w:w="1785" w:type="dxa"/>
            <w:noWrap w:val="0"/>
            <w:vAlign w:val="center"/>
          </w:tcPr>
          <w:p w14:paraId="0467F035">
            <w:pPr>
              <w:spacing w:line="588" w:lineRule="exact"/>
              <w:ind w:firstLine="482" w:firstLineChars="200"/>
              <w:rPr>
                <w:rFonts w:ascii="宋体" w:hAnsi="宋体"/>
                <w:b/>
                <w:sz w:val="24"/>
                <w:szCs w:val="21"/>
                <w:highlight w:val="none"/>
              </w:rPr>
            </w:pPr>
          </w:p>
        </w:tc>
        <w:tc>
          <w:tcPr>
            <w:tcW w:w="840" w:type="dxa"/>
            <w:noWrap w:val="0"/>
            <w:vAlign w:val="center"/>
          </w:tcPr>
          <w:p w14:paraId="0DD6C196">
            <w:pPr>
              <w:spacing w:line="588" w:lineRule="exact"/>
              <w:ind w:firstLine="482" w:firstLineChars="200"/>
              <w:rPr>
                <w:rFonts w:ascii="宋体" w:hAnsi="宋体"/>
                <w:b/>
                <w:sz w:val="24"/>
                <w:szCs w:val="21"/>
                <w:highlight w:val="none"/>
              </w:rPr>
            </w:pPr>
          </w:p>
        </w:tc>
        <w:tc>
          <w:tcPr>
            <w:tcW w:w="1680" w:type="dxa"/>
            <w:noWrap w:val="0"/>
            <w:vAlign w:val="center"/>
          </w:tcPr>
          <w:p w14:paraId="0AECCED8">
            <w:pPr>
              <w:spacing w:line="588" w:lineRule="exact"/>
              <w:ind w:firstLine="482" w:firstLineChars="200"/>
              <w:rPr>
                <w:rFonts w:ascii="宋体" w:hAnsi="宋体"/>
                <w:b/>
                <w:sz w:val="24"/>
                <w:szCs w:val="21"/>
                <w:highlight w:val="none"/>
              </w:rPr>
            </w:pPr>
          </w:p>
        </w:tc>
        <w:tc>
          <w:tcPr>
            <w:tcW w:w="3675" w:type="dxa"/>
            <w:noWrap w:val="0"/>
            <w:vAlign w:val="center"/>
          </w:tcPr>
          <w:p w14:paraId="4B1B2905">
            <w:pPr>
              <w:spacing w:line="588" w:lineRule="exact"/>
              <w:ind w:firstLine="480" w:firstLineChars="200"/>
              <w:rPr>
                <w:rFonts w:ascii="宋体" w:hAnsi="宋体"/>
                <w:sz w:val="24"/>
                <w:szCs w:val="21"/>
                <w:highlight w:val="none"/>
              </w:rPr>
            </w:pPr>
          </w:p>
        </w:tc>
      </w:tr>
      <w:tr w14:paraId="2363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1050" w:type="dxa"/>
            <w:vMerge w:val="continue"/>
            <w:noWrap w:val="0"/>
            <w:vAlign w:val="center"/>
          </w:tcPr>
          <w:p w14:paraId="0153D84A">
            <w:pPr>
              <w:spacing w:line="588" w:lineRule="exact"/>
              <w:ind w:firstLine="482" w:firstLineChars="200"/>
              <w:rPr>
                <w:rFonts w:ascii="宋体" w:hAnsi="宋体"/>
                <w:b/>
                <w:sz w:val="24"/>
                <w:szCs w:val="21"/>
                <w:highlight w:val="none"/>
              </w:rPr>
            </w:pPr>
          </w:p>
        </w:tc>
        <w:tc>
          <w:tcPr>
            <w:tcW w:w="1785" w:type="dxa"/>
            <w:noWrap w:val="0"/>
            <w:vAlign w:val="center"/>
          </w:tcPr>
          <w:p w14:paraId="6B919E82">
            <w:pPr>
              <w:spacing w:line="588" w:lineRule="exact"/>
              <w:ind w:firstLine="482" w:firstLineChars="200"/>
              <w:rPr>
                <w:rFonts w:ascii="宋体" w:hAnsi="宋体"/>
                <w:b/>
                <w:sz w:val="24"/>
                <w:szCs w:val="21"/>
                <w:highlight w:val="none"/>
              </w:rPr>
            </w:pPr>
          </w:p>
        </w:tc>
        <w:tc>
          <w:tcPr>
            <w:tcW w:w="840" w:type="dxa"/>
            <w:noWrap w:val="0"/>
            <w:vAlign w:val="center"/>
          </w:tcPr>
          <w:p w14:paraId="3D51E7F7">
            <w:pPr>
              <w:spacing w:line="588" w:lineRule="exact"/>
              <w:ind w:firstLine="482" w:firstLineChars="200"/>
              <w:rPr>
                <w:rFonts w:ascii="宋体" w:hAnsi="宋体"/>
                <w:b/>
                <w:sz w:val="24"/>
                <w:szCs w:val="21"/>
                <w:highlight w:val="none"/>
              </w:rPr>
            </w:pPr>
          </w:p>
        </w:tc>
        <w:tc>
          <w:tcPr>
            <w:tcW w:w="1680" w:type="dxa"/>
            <w:noWrap w:val="0"/>
            <w:vAlign w:val="center"/>
          </w:tcPr>
          <w:p w14:paraId="134FB82B">
            <w:pPr>
              <w:spacing w:line="588" w:lineRule="exact"/>
              <w:ind w:firstLine="482" w:firstLineChars="200"/>
              <w:rPr>
                <w:rFonts w:ascii="宋体" w:hAnsi="宋体"/>
                <w:b/>
                <w:sz w:val="24"/>
                <w:szCs w:val="21"/>
                <w:highlight w:val="none"/>
              </w:rPr>
            </w:pPr>
          </w:p>
        </w:tc>
        <w:tc>
          <w:tcPr>
            <w:tcW w:w="3675" w:type="dxa"/>
            <w:noWrap w:val="0"/>
            <w:vAlign w:val="center"/>
          </w:tcPr>
          <w:p w14:paraId="6A37785E">
            <w:pPr>
              <w:spacing w:line="588" w:lineRule="exact"/>
              <w:ind w:firstLine="480" w:firstLineChars="200"/>
              <w:rPr>
                <w:rFonts w:ascii="宋体" w:hAnsi="宋体"/>
                <w:sz w:val="24"/>
                <w:szCs w:val="21"/>
                <w:highlight w:val="none"/>
              </w:rPr>
            </w:pPr>
          </w:p>
        </w:tc>
      </w:tr>
      <w:tr w14:paraId="478D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1050" w:type="dxa"/>
            <w:vMerge w:val="continue"/>
            <w:noWrap w:val="0"/>
            <w:vAlign w:val="center"/>
          </w:tcPr>
          <w:p w14:paraId="7AA2DF15">
            <w:pPr>
              <w:spacing w:line="588" w:lineRule="exact"/>
              <w:ind w:firstLine="482" w:firstLineChars="200"/>
              <w:rPr>
                <w:rFonts w:ascii="宋体" w:hAnsi="宋体"/>
                <w:b/>
                <w:sz w:val="24"/>
                <w:szCs w:val="21"/>
                <w:highlight w:val="none"/>
              </w:rPr>
            </w:pPr>
          </w:p>
        </w:tc>
        <w:tc>
          <w:tcPr>
            <w:tcW w:w="1785" w:type="dxa"/>
            <w:noWrap w:val="0"/>
            <w:vAlign w:val="center"/>
          </w:tcPr>
          <w:p w14:paraId="4E9C7F99">
            <w:pPr>
              <w:spacing w:line="588" w:lineRule="exact"/>
              <w:ind w:firstLine="482" w:firstLineChars="200"/>
              <w:rPr>
                <w:rFonts w:ascii="宋体" w:hAnsi="宋体"/>
                <w:b/>
                <w:sz w:val="24"/>
                <w:szCs w:val="21"/>
                <w:highlight w:val="none"/>
              </w:rPr>
            </w:pPr>
          </w:p>
        </w:tc>
        <w:tc>
          <w:tcPr>
            <w:tcW w:w="840" w:type="dxa"/>
            <w:noWrap w:val="0"/>
            <w:vAlign w:val="center"/>
          </w:tcPr>
          <w:p w14:paraId="11F1FA0E">
            <w:pPr>
              <w:spacing w:line="588" w:lineRule="exact"/>
              <w:ind w:firstLine="482" w:firstLineChars="200"/>
              <w:rPr>
                <w:rFonts w:ascii="宋体" w:hAnsi="宋体"/>
                <w:b/>
                <w:sz w:val="24"/>
                <w:szCs w:val="21"/>
                <w:highlight w:val="none"/>
              </w:rPr>
            </w:pPr>
          </w:p>
        </w:tc>
        <w:tc>
          <w:tcPr>
            <w:tcW w:w="1680" w:type="dxa"/>
            <w:noWrap w:val="0"/>
            <w:vAlign w:val="center"/>
          </w:tcPr>
          <w:p w14:paraId="1B54F5BA">
            <w:pPr>
              <w:spacing w:line="588" w:lineRule="exact"/>
              <w:ind w:firstLine="482" w:firstLineChars="200"/>
              <w:rPr>
                <w:rFonts w:ascii="宋体" w:hAnsi="宋体"/>
                <w:b/>
                <w:sz w:val="24"/>
                <w:szCs w:val="21"/>
                <w:highlight w:val="none"/>
              </w:rPr>
            </w:pPr>
          </w:p>
        </w:tc>
        <w:tc>
          <w:tcPr>
            <w:tcW w:w="3675" w:type="dxa"/>
            <w:noWrap w:val="0"/>
            <w:vAlign w:val="center"/>
          </w:tcPr>
          <w:p w14:paraId="26F0B697">
            <w:pPr>
              <w:spacing w:line="588" w:lineRule="exact"/>
              <w:ind w:firstLine="480" w:firstLineChars="200"/>
              <w:rPr>
                <w:rFonts w:ascii="宋体" w:hAnsi="宋体"/>
                <w:sz w:val="24"/>
                <w:szCs w:val="21"/>
                <w:highlight w:val="none"/>
              </w:rPr>
            </w:pPr>
          </w:p>
        </w:tc>
      </w:tr>
      <w:tr w14:paraId="7C06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1050" w:type="dxa"/>
            <w:vMerge w:val="continue"/>
            <w:noWrap w:val="0"/>
            <w:vAlign w:val="center"/>
          </w:tcPr>
          <w:p w14:paraId="67600832">
            <w:pPr>
              <w:spacing w:line="588" w:lineRule="exact"/>
              <w:ind w:firstLine="482" w:firstLineChars="200"/>
              <w:rPr>
                <w:rFonts w:ascii="宋体" w:hAnsi="宋体"/>
                <w:b/>
                <w:sz w:val="24"/>
                <w:szCs w:val="21"/>
                <w:highlight w:val="none"/>
              </w:rPr>
            </w:pPr>
          </w:p>
        </w:tc>
        <w:tc>
          <w:tcPr>
            <w:tcW w:w="1785" w:type="dxa"/>
            <w:noWrap w:val="0"/>
            <w:vAlign w:val="center"/>
          </w:tcPr>
          <w:p w14:paraId="57B6F94C">
            <w:pPr>
              <w:spacing w:line="588" w:lineRule="exact"/>
              <w:ind w:firstLine="482" w:firstLineChars="200"/>
              <w:rPr>
                <w:rFonts w:ascii="宋体" w:hAnsi="宋体"/>
                <w:b/>
                <w:sz w:val="24"/>
                <w:szCs w:val="21"/>
                <w:highlight w:val="none"/>
              </w:rPr>
            </w:pPr>
          </w:p>
        </w:tc>
        <w:tc>
          <w:tcPr>
            <w:tcW w:w="840" w:type="dxa"/>
            <w:noWrap w:val="0"/>
            <w:vAlign w:val="center"/>
          </w:tcPr>
          <w:p w14:paraId="0FDDB8FB">
            <w:pPr>
              <w:spacing w:line="588" w:lineRule="exact"/>
              <w:ind w:firstLine="482" w:firstLineChars="200"/>
              <w:rPr>
                <w:rFonts w:ascii="宋体" w:hAnsi="宋体"/>
                <w:b/>
                <w:sz w:val="24"/>
                <w:szCs w:val="21"/>
                <w:highlight w:val="none"/>
              </w:rPr>
            </w:pPr>
          </w:p>
        </w:tc>
        <w:tc>
          <w:tcPr>
            <w:tcW w:w="1680" w:type="dxa"/>
            <w:noWrap w:val="0"/>
            <w:vAlign w:val="center"/>
          </w:tcPr>
          <w:p w14:paraId="121C38C6">
            <w:pPr>
              <w:spacing w:line="588" w:lineRule="exact"/>
              <w:ind w:firstLine="482" w:firstLineChars="200"/>
              <w:rPr>
                <w:rFonts w:ascii="宋体" w:hAnsi="宋体"/>
                <w:b/>
                <w:sz w:val="24"/>
                <w:szCs w:val="21"/>
                <w:highlight w:val="none"/>
              </w:rPr>
            </w:pPr>
          </w:p>
        </w:tc>
        <w:tc>
          <w:tcPr>
            <w:tcW w:w="3675" w:type="dxa"/>
            <w:noWrap w:val="0"/>
            <w:vAlign w:val="center"/>
          </w:tcPr>
          <w:p w14:paraId="3C3B3CE9">
            <w:pPr>
              <w:spacing w:line="588" w:lineRule="exact"/>
              <w:ind w:firstLine="480" w:firstLineChars="200"/>
              <w:rPr>
                <w:rFonts w:ascii="宋体" w:hAnsi="宋体"/>
                <w:sz w:val="24"/>
                <w:szCs w:val="21"/>
                <w:highlight w:val="none"/>
              </w:rPr>
            </w:pPr>
          </w:p>
        </w:tc>
      </w:tr>
      <w:tr w14:paraId="7E82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3" w:hRule="atLeast"/>
          <w:jc w:val="center"/>
        </w:trPr>
        <w:tc>
          <w:tcPr>
            <w:tcW w:w="1050" w:type="dxa"/>
            <w:noWrap w:val="0"/>
            <w:vAlign w:val="center"/>
          </w:tcPr>
          <w:p w14:paraId="29362AFF">
            <w:pPr>
              <w:keepNext w:val="0"/>
              <w:keepLines w:val="0"/>
              <w:pageBreakBefore w:val="0"/>
              <w:widowControl/>
              <w:kinsoku/>
              <w:wordWrap/>
              <w:overflowPunct/>
              <w:topLinePunct w:val="0"/>
              <w:autoSpaceDE/>
              <w:autoSpaceDN/>
              <w:bidi w:val="0"/>
              <w:adjustRightInd/>
              <w:snapToGrid/>
              <w:spacing w:after="0" w:line="400" w:lineRule="atLeast"/>
              <w:jc w:val="center"/>
              <w:textAlignment w:val="auto"/>
              <w:rPr>
                <w:rFonts w:ascii="宋体" w:hAnsi="宋体" w:eastAsia="宋体" w:cs="Times New Roman"/>
                <w:sz w:val="24"/>
                <w:szCs w:val="21"/>
                <w:highlight w:val="none"/>
              </w:rPr>
            </w:pPr>
            <w:r>
              <w:rPr>
                <w:rFonts w:ascii="宋体" w:hAnsi="宋体" w:eastAsia="宋体" w:cs="Times New Roman"/>
                <w:sz w:val="24"/>
                <w:szCs w:val="21"/>
                <w:highlight w:val="none"/>
              </w:rPr>
              <w:t>工具设备</w:t>
            </w:r>
          </w:p>
        </w:tc>
        <w:tc>
          <w:tcPr>
            <w:tcW w:w="2625" w:type="dxa"/>
            <w:gridSpan w:val="2"/>
            <w:noWrap w:val="0"/>
            <w:vAlign w:val="center"/>
          </w:tcPr>
          <w:p w14:paraId="410D3C0D">
            <w:pPr>
              <w:keepNext w:val="0"/>
              <w:keepLines w:val="0"/>
              <w:pageBreakBefore w:val="0"/>
              <w:widowControl/>
              <w:kinsoku/>
              <w:wordWrap/>
              <w:overflowPunct/>
              <w:topLinePunct w:val="0"/>
              <w:autoSpaceDE/>
              <w:autoSpaceDN/>
              <w:bidi w:val="0"/>
              <w:adjustRightInd/>
              <w:snapToGrid/>
              <w:spacing w:after="0" w:line="400" w:lineRule="atLeast"/>
              <w:textAlignment w:val="auto"/>
              <w:rPr>
                <w:rFonts w:ascii="宋体" w:hAnsi="宋体"/>
                <w:sz w:val="24"/>
                <w:szCs w:val="21"/>
                <w:highlight w:val="none"/>
              </w:rPr>
            </w:pPr>
            <w:r>
              <w:rPr>
                <w:rFonts w:ascii="宋体" w:hAnsi="宋体"/>
                <w:sz w:val="24"/>
                <w:szCs w:val="21"/>
                <w:highlight w:val="none"/>
              </w:rPr>
              <w:t>投入的工具名称、数量等（如果有的话）</w:t>
            </w:r>
          </w:p>
        </w:tc>
        <w:tc>
          <w:tcPr>
            <w:tcW w:w="1680" w:type="dxa"/>
            <w:noWrap w:val="0"/>
            <w:vAlign w:val="center"/>
          </w:tcPr>
          <w:p w14:paraId="3C6A2D8C">
            <w:pPr>
              <w:spacing w:line="588" w:lineRule="exact"/>
              <w:ind w:firstLine="480" w:firstLineChars="200"/>
              <w:rPr>
                <w:rFonts w:ascii="宋体" w:hAnsi="宋体"/>
                <w:sz w:val="24"/>
                <w:szCs w:val="21"/>
                <w:highlight w:val="none"/>
              </w:rPr>
            </w:pPr>
          </w:p>
        </w:tc>
        <w:tc>
          <w:tcPr>
            <w:tcW w:w="3675" w:type="dxa"/>
            <w:noWrap w:val="0"/>
            <w:vAlign w:val="center"/>
          </w:tcPr>
          <w:p w14:paraId="43DCCB9A">
            <w:pPr>
              <w:spacing w:line="588" w:lineRule="exact"/>
              <w:ind w:firstLine="480" w:firstLineChars="200"/>
              <w:rPr>
                <w:rFonts w:ascii="宋体" w:hAnsi="宋体"/>
                <w:sz w:val="24"/>
                <w:szCs w:val="21"/>
                <w:highlight w:val="none"/>
              </w:rPr>
            </w:pPr>
          </w:p>
        </w:tc>
      </w:tr>
      <w:tr w14:paraId="4170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1050" w:type="dxa"/>
            <w:noWrap w:val="0"/>
            <w:vAlign w:val="center"/>
          </w:tcPr>
          <w:p w14:paraId="0BA43C40">
            <w:pPr>
              <w:spacing w:line="588" w:lineRule="exact"/>
              <w:jc w:val="center"/>
              <w:rPr>
                <w:rFonts w:ascii="宋体" w:hAnsi="宋体"/>
                <w:sz w:val="24"/>
                <w:szCs w:val="21"/>
                <w:highlight w:val="none"/>
              </w:rPr>
            </w:pPr>
            <w:r>
              <w:rPr>
                <w:rFonts w:ascii="宋体" w:hAnsi="宋体"/>
                <w:sz w:val="24"/>
                <w:szCs w:val="21"/>
                <w:highlight w:val="none"/>
              </w:rPr>
              <w:t>其他</w:t>
            </w:r>
          </w:p>
        </w:tc>
        <w:tc>
          <w:tcPr>
            <w:tcW w:w="2625" w:type="dxa"/>
            <w:gridSpan w:val="2"/>
            <w:noWrap w:val="0"/>
            <w:vAlign w:val="center"/>
          </w:tcPr>
          <w:p w14:paraId="20D5CEB6">
            <w:pPr>
              <w:spacing w:line="588" w:lineRule="exact"/>
              <w:ind w:firstLine="480" w:firstLineChars="200"/>
              <w:rPr>
                <w:rFonts w:ascii="宋体" w:hAnsi="宋体"/>
                <w:sz w:val="24"/>
                <w:szCs w:val="21"/>
                <w:highlight w:val="none"/>
              </w:rPr>
            </w:pPr>
          </w:p>
        </w:tc>
        <w:tc>
          <w:tcPr>
            <w:tcW w:w="1680" w:type="dxa"/>
            <w:noWrap w:val="0"/>
            <w:vAlign w:val="center"/>
          </w:tcPr>
          <w:p w14:paraId="18C6F7C8">
            <w:pPr>
              <w:spacing w:line="588" w:lineRule="exact"/>
              <w:ind w:firstLine="480" w:firstLineChars="200"/>
              <w:rPr>
                <w:rFonts w:ascii="宋体" w:hAnsi="宋体"/>
                <w:sz w:val="24"/>
                <w:szCs w:val="21"/>
                <w:highlight w:val="none"/>
              </w:rPr>
            </w:pPr>
          </w:p>
        </w:tc>
        <w:tc>
          <w:tcPr>
            <w:tcW w:w="3675" w:type="dxa"/>
            <w:noWrap w:val="0"/>
            <w:vAlign w:val="center"/>
          </w:tcPr>
          <w:p w14:paraId="029C3277">
            <w:pPr>
              <w:spacing w:line="588" w:lineRule="exact"/>
              <w:ind w:firstLine="480" w:firstLineChars="200"/>
              <w:rPr>
                <w:rFonts w:ascii="宋体" w:hAnsi="宋体"/>
                <w:sz w:val="24"/>
                <w:szCs w:val="21"/>
                <w:highlight w:val="none"/>
              </w:rPr>
            </w:pPr>
          </w:p>
        </w:tc>
      </w:tr>
    </w:tbl>
    <w:p w14:paraId="1B8FF4F9">
      <w:pPr>
        <w:widowControl w:val="0"/>
        <w:spacing w:after="0" w:line="480" w:lineRule="exact"/>
        <w:ind w:firstLine="480"/>
        <w:rPr>
          <w:rFonts w:hint="eastAsia" w:ascii="宋体" w:hAnsi="宋体" w:eastAsia="宋体" w:cs="Times New Roman"/>
          <w:bCs w:val="0"/>
        </w:rPr>
      </w:pPr>
      <w:r>
        <w:rPr>
          <w:rFonts w:hint="eastAsia" w:ascii="宋体" w:hAnsi="宋体" w:eastAsia="宋体" w:cs="Times New Roman"/>
          <w:bCs w:val="0"/>
        </w:rPr>
        <w:t>注：1、投标人应将本项目所投入的有关</w:t>
      </w:r>
      <w:r>
        <w:rPr>
          <w:rFonts w:hint="eastAsia" w:ascii="宋体" w:hAnsi="宋体" w:eastAsia="宋体" w:cs="Times New Roman"/>
          <w:bCs w:val="0"/>
          <w:lang w:val="en-US" w:eastAsia="zh-CN"/>
        </w:rPr>
        <w:t>人员及施工设备配备</w:t>
      </w:r>
      <w:r>
        <w:rPr>
          <w:rFonts w:hint="eastAsia" w:ascii="宋体" w:hAnsi="宋体" w:eastAsia="宋体" w:cs="Times New Roman"/>
          <w:bCs w:val="0"/>
        </w:rPr>
        <w:t>情况分类别依次填报在上述表格中。</w:t>
      </w:r>
    </w:p>
    <w:p w14:paraId="425FE747">
      <w:pPr>
        <w:widowControl w:val="0"/>
        <w:spacing w:after="0" w:line="480" w:lineRule="exact"/>
        <w:ind w:firstLine="480"/>
        <w:rPr>
          <w:rFonts w:hint="eastAsia" w:ascii="宋体" w:hAnsi="宋体" w:eastAsia="宋体" w:cs="Times New Roman"/>
          <w:bCs w:val="0"/>
        </w:rPr>
      </w:pPr>
      <w:r>
        <w:rPr>
          <w:rFonts w:hint="eastAsia" w:ascii="宋体" w:hAnsi="宋体" w:eastAsia="宋体" w:cs="Times New Roman"/>
          <w:bCs w:val="0"/>
        </w:rPr>
        <w:t>2、工具设备属于投标人购买或是租赁的请在备注栏中说明。</w:t>
      </w:r>
    </w:p>
    <w:p w14:paraId="17081E12">
      <w:pPr>
        <w:widowControl w:val="0"/>
        <w:spacing w:after="0" w:line="480" w:lineRule="exact"/>
        <w:ind w:firstLine="480"/>
        <w:rPr>
          <w:rFonts w:hint="eastAsia" w:ascii="宋体" w:hAnsi="宋体" w:eastAsia="宋体" w:cs="Times New Roman"/>
          <w:bCs w:val="0"/>
        </w:rPr>
      </w:pPr>
      <w:r>
        <w:rPr>
          <w:rFonts w:hint="eastAsia" w:ascii="宋体" w:hAnsi="宋体" w:eastAsia="宋体" w:cs="Times New Roman"/>
          <w:bCs w:val="0"/>
        </w:rPr>
        <w:t>3、因表述含糊导致的评标风险将由投标人承担。</w:t>
      </w:r>
    </w:p>
    <w:p w14:paraId="77DC5C37">
      <w:pPr>
        <w:widowControl w:val="0"/>
        <w:spacing w:after="0" w:line="480" w:lineRule="exact"/>
        <w:ind w:firstLine="480"/>
        <w:rPr>
          <w:rFonts w:hint="eastAsia" w:ascii="宋体" w:hAnsi="宋体" w:eastAsia="宋体" w:cs="Times New Roman"/>
          <w:bCs w:val="0"/>
        </w:rPr>
      </w:pPr>
      <w:r>
        <w:rPr>
          <w:rFonts w:hint="eastAsia" w:ascii="宋体" w:hAnsi="宋体" w:eastAsia="宋体" w:cs="Times New Roman"/>
          <w:bCs w:val="0"/>
        </w:rPr>
        <w:t>4、如有需要说明的事项，请在备注中列明。</w:t>
      </w:r>
    </w:p>
    <w:p w14:paraId="2768D9D4">
      <w:pPr>
        <w:widowControl w:val="0"/>
        <w:spacing w:after="0" w:line="480" w:lineRule="exact"/>
        <w:ind w:firstLine="480"/>
        <w:rPr>
          <w:rFonts w:hint="eastAsia" w:ascii="宋体" w:hAnsi="宋体" w:eastAsia="宋体" w:cs="Times New Roman"/>
          <w:bCs w:val="0"/>
        </w:rPr>
      </w:pPr>
      <w:r>
        <w:rPr>
          <w:rFonts w:hint="eastAsia" w:ascii="宋体" w:hAnsi="宋体" w:eastAsia="宋体" w:cs="Times New Roman"/>
          <w:bCs w:val="0"/>
          <w:lang w:val="en-US" w:eastAsia="zh-CN"/>
        </w:rPr>
        <w:t>5、</w:t>
      </w:r>
      <w:r>
        <w:rPr>
          <w:rFonts w:hint="eastAsia" w:ascii="宋体" w:hAnsi="宋体" w:eastAsia="宋体" w:cs="Times New Roman"/>
          <w:bCs w:val="0"/>
        </w:rPr>
        <w:t>表格不够可另接。</w:t>
      </w:r>
    </w:p>
    <w:p w14:paraId="259B11C2">
      <w:pPr>
        <w:spacing w:line="440" w:lineRule="exact"/>
        <w:ind w:firstLine="482" w:firstLineChars="200"/>
        <w:rPr>
          <w:rFonts w:hint="eastAsia" w:ascii="宋体" w:hAnsi="宋体" w:eastAsia="宋体"/>
          <w:b/>
          <w:sz w:val="24"/>
          <w:szCs w:val="21"/>
          <w:highlight w:val="none"/>
          <w:lang w:val="en-US" w:eastAsia="zh-CN"/>
        </w:rPr>
      </w:pPr>
    </w:p>
    <w:p w14:paraId="13EF9525">
      <w:pPr>
        <w:spacing w:line="440" w:lineRule="exact"/>
        <w:ind w:firstLine="602" w:firstLineChars="250"/>
        <w:rPr>
          <w:rFonts w:ascii="宋体" w:hAnsi="宋体"/>
          <w:b/>
          <w:sz w:val="24"/>
          <w:szCs w:val="21"/>
          <w:highlight w:val="none"/>
        </w:rPr>
      </w:pPr>
    </w:p>
    <w:p w14:paraId="3A92F17D">
      <w:pPr>
        <w:pStyle w:val="190"/>
        <w:widowControl w:val="0"/>
        <w:spacing w:before="0" w:after="183" w:afterLines="50" w:afterAutospacing="0" w:line="440" w:lineRule="exact"/>
        <w:jc w:val="center"/>
        <w:rPr>
          <w:rFonts w:hint="eastAsia" w:ascii="宋体" w:hAnsi="宋体" w:eastAsia="宋体" w:cs="Times New Roman"/>
          <w:lang w:val="en-US" w:eastAsia="zh-CN"/>
        </w:rPr>
      </w:pPr>
      <w:r>
        <w:rPr>
          <w:rFonts w:ascii="宋体" w:hAnsi="宋体"/>
          <w:szCs w:val="21"/>
          <w:highlight w:val="none"/>
        </w:rPr>
        <w:br w:type="page"/>
      </w:r>
      <w:bookmarkStart w:id="131" w:name="_Toc3799"/>
      <w:bookmarkStart w:id="132" w:name="_Toc186545950"/>
      <w:bookmarkStart w:id="133" w:name="_Toc11252"/>
      <w:r>
        <w:rPr>
          <w:rFonts w:hint="eastAsia" w:ascii="宋体" w:hAnsi="宋体" w:eastAsia="宋体" w:cs="Times New Roman"/>
          <w:lang w:val="en-US" w:eastAsia="zh-CN"/>
        </w:rPr>
        <w:t>附件12 项目实施方案</w:t>
      </w:r>
      <w:bookmarkEnd w:id="131"/>
      <w:bookmarkEnd w:id="132"/>
      <w:bookmarkEnd w:id="133"/>
    </w:p>
    <w:p w14:paraId="33E1CEA6">
      <w:pPr>
        <w:bidi w:val="0"/>
        <w:rPr>
          <w:rFonts w:hint="eastAsia"/>
          <w:highlight w:val="none"/>
        </w:rPr>
      </w:pPr>
      <w:r>
        <w:rPr>
          <w:rFonts w:hint="eastAsia"/>
          <w:highlight w:val="none"/>
        </w:rPr>
        <w:t>主要内容应包括但不限于以下方面：</w:t>
      </w:r>
    </w:p>
    <w:p w14:paraId="07C5F48F">
      <w:pPr>
        <w:bidi w:val="0"/>
        <w:spacing w:after="115" w:afterLines="0" w:afterAutospacing="0" w:line="252" w:lineRule="auto"/>
        <w:jc w:val="both"/>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（一）项目服务方案</w:t>
      </w:r>
      <w:r>
        <w:rPr>
          <w:rFonts w:hint="eastAsia" w:ascii="宋体" w:hAnsi="宋体" w:eastAsia="宋体" w:cs="Times New Roman"/>
          <w:b/>
          <w:bCs/>
          <w:sz w:val="24"/>
          <w:szCs w:val="24"/>
          <w:highlight w:val="none"/>
          <w:lang w:val="en-US" w:eastAsia="zh-CN" w:bidi="ar-SA"/>
        </w:rPr>
        <w:t>说明</w:t>
      </w:r>
    </w:p>
    <w:p w14:paraId="22F5A878">
      <w:pPr>
        <w:spacing w:line="440" w:lineRule="exact"/>
        <w:ind w:firstLine="480" w:firstLineChars="200"/>
        <w:rPr>
          <w:rFonts w:hint="eastAsia" w:ascii="宋体" w:hAnsi="宋体" w:eastAsia="宋体" w:cs="Times New Roman"/>
          <w:bCs/>
          <w:sz w:val="24"/>
          <w:szCs w:val="21"/>
          <w:highlight w:val="none"/>
          <w:lang w:val="en-US" w:eastAsia="zh-CN"/>
        </w:rPr>
      </w:pPr>
      <w:r>
        <w:rPr>
          <w:rFonts w:hint="eastAsia" w:ascii="宋体" w:hAnsi="宋体" w:eastAsia="宋体" w:cs="Times New Roman"/>
          <w:bCs/>
          <w:sz w:val="24"/>
          <w:szCs w:val="21"/>
          <w:highlight w:val="none"/>
          <w:lang w:val="en-US" w:eastAsia="zh-CN"/>
        </w:rPr>
        <w:t>1、服务方案</w:t>
      </w:r>
      <w:r>
        <w:rPr>
          <w:rFonts w:hint="eastAsia" w:ascii="宋体" w:hAnsi="宋体" w:eastAsia="宋体" w:cs="Times New Roman"/>
          <w:bCs/>
          <w:sz w:val="24"/>
          <w:szCs w:val="21"/>
          <w:highlight w:val="none"/>
          <w:lang w:val="zh-CN" w:eastAsia="zh-CN"/>
        </w:rPr>
        <w:t>（包括整体设想、服务理念、管理模式、管理组织、质量保障、工作流程等）</w:t>
      </w:r>
    </w:p>
    <w:p w14:paraId="13575FFD">
      <w:pPr>
        <w:spacing w:line="440" w:lineRule="exact"/>
        <w:ind w:firstLine="480" w:firstLineChars="2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2、</w:t>
      </w:r>
      <w:r>
        <w:rPr>
          <w:rFonts w:hint="eastAsia" w:ascii="宋体" w:hAnsi="宋体" w:eastAsia="宋体" w:cs="Times New Roman"/>
          <w:bCs/>
          <w:sz w:val="24"/>
          <w:szCs w:val="21"/>
          <w:highlight w:val="none"/>
        </w:rPr>
        <w:t>安全文明施工及环境保护方案</w:t>
      </w:r>
    </w:p>
    <w:p w14:paraId="4C2A9B0B">
      <w:pPr>
        <w:spacing w:line="440" w:lineRule="exact"/>
        <w:ind w:firstLine="480" w:firstLineChars="2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3、</w:t>
      </w:r>
      <w:r>
        <w:rPr>
          <w:rFonts w:hint="eastAsia" w:ascii="宋体" w:hAnsi="宋体" w:eastAsia="宋体" w:cs="Times New Roman"/>
          <w:bCs/>
          <w:sz w:val="24"/>
          <w:szCs w:val="21"/>
          <w:highlight w:val="none"/>
        </w:rPr>
        <w:t>作业现场管理措施</w:t>
      </w:r>
    </w:p>
    <w:p w14:paraId="070C7467">
      <w:pPr>
        <w:spacing w:line="440" w:lineRule="exact"/>
        <w:ind w:firstLine="480" w:firstLineChars="2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4、</w:t>
      </w:r>
      <w:r>
        <w:rPr>
          <w:rFonts w:hint="eastAsia" w:ascii="宋体" w:hAnsi="宋体" w:eastAsia="宋体" w:cs="Times New Roman"/>
          <w:bCs/>
          <w:sz w:val="24"/>
          <w:szCs w:val="21"/>
          <w:highlight w:val="none"/>
        </w:rPr>
        <w:t>应急方案</w:t>
      </w:r>
    </w:p>
    <w:p w14:paraId="3E1533DB">
      <w:pPr>
        <w:spacing w:line="440" w:lineRule="exact"/>
        <w:ind w:firstLine="480" w:firstLineChars="2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5、</w:t>
      </w:r>
      <w:r>
        <w:rPr>
          <w:rFonts w:hint="eastAsia" w:ascii="宋体" w:hAnsi="宋体" w:eastAsia="宋体" w:cs="Times New Roman"/>
          <w:bCs/>
          <w:sz w:val="24"/>
          <w:szCs w:val="21"/>
          <w:highlight w:val="none"/>
        </w:rPr>
        <w:t>季节性施工方案</w:t>
      </w:r>
    </w:p>
    <w:p w14:paraId="6789DC38">
      <w:pPr>
        <w:spacing w:line="440" w:lineRule="exact"/>
        <w:ind w:firstLine="480" w:firstLineChars="2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6、</w:t>
      </w:r>
      <w:r>
        <w:rPr>
          <w:rFonts w:hint="eastAsia" w:ascii="宋体" w:hAnsi="宋体" w:eastAsia="宋体" w:cs="Times New Roman"/>
          <w:bCs/>
          <w:sz w:val="24"/>
          <w:szCs w:val="21"/>
          <w:highlight w:val="none"/>
        </w:rPr>
        <w:t>管理服务规章制度</w:t>
      </w:r>
    </w:p>
    <w:p w14:paraId="0CEDCC4D">
      <w:pPr>
        <w:spacing w:line="440" w:lineRule="exact"/>
        <w:ind w:firstLine="480" w:firstLineChars="2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7、</w:t>
      </w:r>
      <w:r>
        <w:rPr>
          <w:rFonts w:hint="eastAsia" w:ascii="宋体" w:hAnsi="宋体" w:eastAsia="宋体" w:cs="Times New Roman"/>
          <w:bCs/>
          <w:sz w:val="24"/>
          <w:szCs w:val="21"/>
          <w:highlight w:val="none"/>
        </w:rPr>
        <w:t>响应时间</w:t>
      </w:r>
    </w:p>
    <w:p w14:paraId="51E7804F">
      <w:pPr>
        <w:spacing w:line="440" w:lineRule="exact"/>
        <w:ind w:firstLine="480" w:firstLineChars="200"/>
        <w:rPr>
          <w:rFonts w:hint="eastAsia" w:ascii="宋体" w:hAnsi="宋体" w:eastAsia="宋体" w:cs="Times New Roman"/>
          <w:bCs/>
          <w:sz w:val="24"/>
          <w:szCs w:val="21"/>
          <w:highlight w:val="none"/>
          <w:lang w:val="en-US" w:eastAsia="zh-CN"/>
        </w:rPr>
      </w:pPr>
      <w:r>
        <w:rPr>
          <w:rFonts w:hint="eastAsia" w:ascii="宋体" w:hAnsi="宋体" w:eastAsia="宋体" w:cs="Times New Roman"/>
          <w:bCs/>
          <w:sz w:val="24"/>
          <w:szCs w:val="21"/>
          <w:highlight w:val="none"/>
          <w:lang w:val="en-US" w:eastAsia="zh-CN"/>
        </w:rPr>
        <w:t>注：投标人可根据本项目“第四章 评标方法与评标标准”评审要求提供对应材料。</w:t>
      </w:r>
    </w:p>
    <w:p w14:paraId="58537A11">
      <w:pPr>
        <w:spacing w:line="440" w:lineRule="exact"/>
        <w:ind w:firstLine="480" w:firstLineChars="200"/>
        <w:rPr>
          <w:rFonts w:hint="default" w:ascii="宋体" w:hAnsi="宋体" w:eastAsia="宋体" w:cs="Times New Roman"/>
          <w:bCs/>
          <w:sz w:val="24"/>
          <w:szCs w:val="21"/>
          <w:highlight w:val="none"/>
          <w:lang w:val="en-US" w:eastAsia="zh-CN"/>
        </w:rPr>
      </w:pPr>
      <w:r>
        <w:rPr>
          <w:rFonts w:hint="eastAsia" w:ascii="宋体" w:hAnsi="宋体" w:eastAsia="宋体" w:cs="Times New Roman"/>
          <w:bCs/>
          <w:sz w:val="24"/>
          <w:szCs w:val="21"/>
          <w:highlight w:val="none"/>
          <w:lang w:val="en-US" w:eastAsia="zh-CN"/>
        </w:rPr>
        <w:t>8</w:t>
      </w:r>
      <w:r>
        <w:rPr>
          <w:rFonts w:hint="default" w:ascii="宋体" w:hAnsi="宋体" w:eastAsia="宋体" w:cs="Times New Roman"/>
          <w:bCs/>
          <w:sz w:val="24"/>
          <w:szCs w:val="21"/>
          <w:highlight w:val="none"/>
          <w:lang w:val="en-US" w:eastAsia="zh-CN"/>
        </w:rPr>
        <w:t>、其他</w:t>
      </w:r>
    </w:p>
    <w:p w14:paraId="08403F10">
      <w:pPr>
        <w:keepNext w:val="0"/>
        <w:keepLines w:val="0"/>
        <w:pageBreakBefore w:val="0"/>
        <w:widowControl w:val="0"/>
        <w:numPr>
          <w:ilvl w:val="0"/>
          <w:numId w:val="4"/>
        </w:numPr>
        <w:kinsoku/>
        <w:wordWrap/>
        <w:overflowPunct/>
        <w:topLinePunct w:val="0"/>
        <w:bidi w:val="0"/>
        <w:snapToGrid/>
        <w:spacing w:line="360" w:lineRule="auto"/>
        <w:ind w:firstLine="241" w:firstLineChars="1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其他说明</w:t>
      </w:r>
      <w:r>
        <w:rPr>
          <w:rFonts w:hint="eastAsia" w:ascii="Times New Roman" w:hAnsi="Times New Roman" w:cs="Times New Roman"/>
          <w:b/>
          <w:bCs/>
          <w:sz w:val="24"/>
          <w:szCs w:val="24"/>
          <w:highlight w:val="none"/>
          <w:lang w:val="en-US" w:eastAsia="zh-CN"/>
        </w:rPr>
        <w:t>（如有）</w:t>
      </w:r>
    </w:p>
    <w:p w14:paraId="39289838">
      <w:pPr>
        <w:pStyle w:val="17"/>
        <w:rPr>
          <w:rFonts w:hint="eastAsia"/>
        </w:rPr>
      </w:pPr>
    </w:p>
    <w:p w14:paraId="35935289">
      <w:pPr>
        <w:pStyle w:val="190"/>
        <w:widowControl w:val="0"/>
        <w:spacing w:before="0" w:after="183" w:afterLines="50" w:afterAutospacing="0" w:line="440" w:lineRule="exact"/>
        <w:jc w:val="center"/>
        <w:rPr>
          <w:rFonts w:hint="eastAsia" w:ascii="宋体" w:hAnsi="宋体" w:eastAsia="宋体" w:cs="Times New Roman"/>
          <w:lang w:val="en-US" w:eastAsia="zh-CN"/>
        </w:rPr>
      </w:pPr>
      <w:r>
        <w:rPr>
          <w:rFonts w:ascii="宋体" w:hAnsi="宋体"/>
          <w:szCs w:val="21"/>
          <w:highlight w:val="none"/>
        </w:rPr>
        <w:br w:type="page"/>
      </w:r>
      <w:bookmarkStart w:id="134" w:name="_Toc19652"/>
      <w:bookmarkStart w:id="135" w:name="_Toc186545952"/>
      <w:bookmarkStart w:id="136" w:name="_Toc29823"/>
      <w:r>
        <w:rPr>
          <w:rFonts w:hint="eastAsia" w:ascii="宋体" w:hAnsi="宋体" w:eastAsia="宋体" w:cs="Times New Roman"/>
          <w:lang w:val="en-US" w:eastAsia="zh-CN"/>
        </w:rPr>
        <w:t>附件13 业绩一览表</w:t>
      </w:r>
      <w:bookmarkEnd w:id="134"/>
      <w:bookmarkEnd w:id="135"/>
      <w:bookmarkEnd w:id="136"/>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693"/>
        <w:gridCol w:w="1843"/>
        <w:gridCol w:w="2268"/>
        <w:gridCol w:w="1621"/>
      </w:tblGrid>
      <w:tr w14:paraId="1F94E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bottom w:val="single" w:color="000000" w:sz="4" w:space="0"/>
            </w:tcBorders>
            <w:noWrap w:val="0"/>
            <w:vAlign w:val="center"/>
          </w:tcPr>
          <w:p w14:paraId="123E78A1">
            <w:pPr>
              <w:overflowPunct w:val="0"/>
              <w:spacing w:line="440" w:lineRule="exact"/>
              <w:jc w:val="center"/>
              <w:rPr>
                <w:rFonts w:ascii="宋体" w:hAnsi="宋体"/>
                <w:sz w:val="24"/>
                <w:szCs w:val="24"/>
                <w:highlight w:val="none"/>
              </w:rPr>
            </w:pPr>
            <w:r>
              <w:rPr>
                <w:rFonts w:ascii="宋体" w:hAnsi="宋体"/>
                <w:sz w:val="24"/>
                <w:szCs w:val="24"/>
                <w:highlight w:val="none"/>
              </w:rPr>
              <w:t>序号</w:t>
            </w:r>
          </w:p>
        </w:tc>
        <w:tc>
          <w:tcPr>
            <w:tcW w:w="2693" w:type="dxa"/>
            <w:noWrap w:val="0"/>
            <w:vAlign w:val="center"/>
          </w:tcPr>
          <w:p w14:paraId="4A735DC9">
            <w:pPr>
              <w:overflowPunct w:val="0"/>
              <w:spacing w:line="440" w:lineRule="exact"/>
              <w:jc w:val="center"/>
              <w:rPr>
                <w:rFonts w:ascii="宋体" w:hAnsi="宋体"/>
                <w:sz w:val="24"/>
                <w:szCs w:val="24"/>
                <w:highlight w:val="none"/>
              </w:rPr>
            </w:pPr>
            <w:r>
              <w:rPr>
                <w:rFonts w:ascii="宋体" w:hAnsi="宋体"/>
                <w:sz w:val="24"/>
                <w:szCs w:val="24"/>
                <w:highlight w:val="none"/>
              </w:rPr>
              <w:t>项目名称</w:t>
            </w:r>
          </w:p>
        </w:tc>
        <w:tc>
          <w:tcPr>
            <w:tcW w:w="1843" w:type="dxa"/>
            <w:noWrap w:val="0"/>
            <w:vAlign w:val="center"/>
          </w:tcPr>
          <w:p w14:paraId="1B60A512">
            <w:pPr>
              <w:overflowPunct w:val="0"/>
              <w:spacing w:line="440" w:lineRule="exact"/>
              <w:jc w:val="center"/>
              <w:rPr>
                <w:rFonts w:ascii="宋体" w:hAnsi="宋体"/>
                <w:sz w:val="24"/>
                <w:szCs w:val="24"/>
                <w:highlight w:val="none"/>
              </w:rPr>
            </w:pPr>
            <w:r>
              <w:rPr>
                <w:rFonts w:ascii="宋体" w:hAnsi="宋体"/>
                <w:sz w:val="24"/>
                <w:szCs w:val="24"/>
                <w:highlight w:val="none"/>
              </w:rPr>
              <w:t>业主</w:t>
            </w:r>
          </w:p>
        </w:tc>
        <w:tc>
          <w:tcPr>
            <w:tcW w:w="2268" w:type="dxa"/>
            <w:noWrap w:val="0"/>
            <w:vAlign w:val="center"/>
          </w:tcPr>
          <w:p w14:paraId="7680F131">
            <w:pPr>
              <w:overflowPunct w:val="0"/>
              <w:spacing w:line="440" w:lineRule="exact"/>
              <w:jc w:val="center"/>
              <w:rPr>
                <w:rFonts w:ascii="宋体" w:hAnsi="宋体"/>
                <w:sz w:val="24"/>
                <w:szCs w:val="24"/>
                <w:highlight w:val="none"/>
              </w:rPr>
            </w:pPr>
            <w:r>
              <w:rPr>
                <w:rFonts w:ascii="宋体" w:hAnsi="宋体"/>
                <w:sz w:val="24"/>
                <w:szCs w:val="24"/>
                <w:highlight w:val="none"/>
              </w:rPr>
              <w:t>合同签订</w:t>
            </w:r>
            <w:r>
              <w:rPr>
                <w:rFonts w:ascii="宋体" w:hAnsi="宋体"/>
                <w:sz w:val="24"/>
                <w:highlight w:val="none"/>
              </w:rPr>
              <w:t>时间</w:t>
            </w:r>
          </w:p>
        </w:tc>
        <w:tc>
          <w:tcPr>
            <w:tcW w:w="1621" w:type="dxa"/>
            <w:noWrap w:val="0"/>
            <w:vAlign w:val="center"/>
          </w:tcPr>
          <w:p w14:paraId="581CE48D">
            <w:pPr>
              <w:overflowPunct w:val="0"/>
              <w:spacing w:line="440" w:lineRule="exact"/>
              <w:jc w:val="center"/>
              <w:rPr>
                <w:rFonts w:ascii="宋体" w:hAnsi="宋体"/>
                <w:sz w:val="24"/>
                <w:szCs w:val="24"/>
                <w:highlight w:val="none"/>
              </w:rPr>
            </w:pPr>
            <w:r>
              <w:rPr>
                <w:rFonts w:ascii="宋体" w:hAnsi="宋体"/>
                <w:sz w:val="24"/>
                <w:szCs w:val="24"/>
                <w:highlight w:val="none"/>
              </w:rPr>
              <w:t>备注</w:t>
            </w:r>
          </w:p>
        </w:tc>
      </w:tr>
      <w:tr w14:paraId="6B711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op w:val="single" w:color="000000" w:sz="4" w:space="0"/>
            </w:tcBorders>
            <w:noWrap w:val="0"/>
            <w:vAlign w:val="center"/>
          </w:tcPr>
          <w:p w14:paraId="0009285A">
            <w:pPr>
              <w:overflowPunct w:val="0"/>
              <w:spacing w:line="440" w:lineRule="exact"/>
              <w:jc w:val="center"/>
              <w:rPr>
                <w:rFonts w:ascii="宋体" w:hAnsi="宋体"/>
                <w:sz w:val="24"/>
                <w:highlight w:val="none"/>
              </w:rPr>
            </w:pPr>
            <w:r>
              <w:rPr>
                <w:rFonts w:ascii="宋体" w:hAnsi="宋体"/>
                <w:sz w:val="24"/>
                <w:highlight w:val="none"/>
              </w:rPr>
              <w:t>1</w:t>
            </w:r>
          </w:p>
        </w:tc>
        <w:tc>
          <w:tcPr>
            <w:tcW w:w="2693" w:type="dxa"/>
            <w:noWrap w:val="0"/>
            <w:vAlign w:val="center"/>
          </w:tcPr>
          <w:p w14:paraId="7E4109F4">
            <w:pPr>
              <w:overflowPunct w:val="0"/>
              <w:spacing w:line="440" w:lineRule="exact"/>
              <w:jc w:val="center"/>
              <w:rPr>
                <w:rFonts w:ascii="宋体" w:hAnsi="宋体"/>
                <w:sz w:val="24"/>
                <w:highlight w:val="none"/>
              </w:rPr>
            </w:pPr>
          </w:p>
        </w:tc>
        <w:tc>
          <w:tcPr>
            <w:tcW w:w="1843" w:type="dxa"/>
            <w:noWrap w:val="0"/>
            <w:vAlign w:val="center"/>
          </w:tcPr>
          <w:p w14:paraId="79E0683C">
            <w:pPr>
              <w:overflowPunct w:val="0"/>
              <w:spacing w:line="440" w:lineRule="exact"/>
              <w:jc w:val="center"/>
              <w:rPr>
                <w:rFonts w:ascii="宋体" w:hAnsi="宋体"/>
                <w:sz w:val="24"/>
                <w:highlight w:val="none"/>
              </w:rPr>
            </w:pPr>
          </w:p>
        </w:tc>
        <w:tc>
          <w:tcPr>
            <w:tcW w:w="2268" w:type="dxa"/>
            <w:noWrap w:val="0"/>
            <w:vAlign w:val="center"/>
          </w:tcPr>
          <w:p w14:paraId="6AEDE0B1">
            <w:pPr>
              <w:overflowPunct w:val="0"/>
              <w:spacing w:line="440" w:lineRule="exact"/>
              <w:jc w:val="center"/>
              <w:rPr>
                <w:rFonts w:ascii="宋体" w:hAnsi="宋体"/>
                <w:sz w:val="24"/>
                <w:highlight w:val="none"/>
              </w:rPr>
            </w:pPr>
          </w:p>
        </w:tc>
        <w:tc>
          <w:tcPr>
            <w:tcW w:w="1621" w:type="dxa"/>
            <w:noWrap w:val="0"/>
            <w:vAlign w:val="center"/>
          </w:tcPr>
          <w:p w14:paraId="517F7D25">
            <w:pPr>
              <w:overflowPunct w:val="0"/>
              <w:spacing w:line="440" w:lineRule="exact"/>
              <w:jc w:val="center"/>
              <w:rPr>
                <w:rFonts w:ascii="宋体" w:hAnsi="宋体"/>
                <w:sz w:val="24"/>
                <w:highlight w:val="none"/>
              </w:rPr>
            </w:pPr>
          </w:p>
        </w:tc>
      </w:tr>
      <w:tr w14:paraId="3674A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noWrap w:val="0"/>
            <w:vAlign w:val="center"/>
          </w:tcPr>
          <w:p w14:paraId="2EE0DC1A">
            <w:pPr>
              <w:overflowPunct w:val="0"/>
              <w:spacing w:line="440" w:lineRule="exact"/>
              <w:jc w:val="center"/>
              <w:rPr>
                <w:rFonts w:ascii="宋体" w:hAnsi="宋体"/>
                <w:sz w:val="24"/>
                <w:highlight w:val="none"/>
              </w:rPr>
            </w:pPr>
            <w:r>
              <w:rPr>
                <w:rFonts w:ascii="宋体" w:hAnsi="宋体"/>
                <w:sz w:val="24"/>
                <w:highlight w:val="none"/>
              </w:rPr>
              <w:t>2</w:t>
            </w:r>
          </w:p>
        </w:tc>
        <w:tc>
          <w:tcPr>
            <w:tcW w:w="2693" w:type="dxa"/>
            <w:noWrap w:val="0"/>
            <w:vAlign w:val="center"/>
          </w:tcPr>
          <w:p w14:paraId="5BEE5169">
            <w:pPr>
              <w:overflowPunct w:val="0"/>
              <w:spacing w:line="440" w:lineRule="exact"/>
              <w:jc w:val="center"/>
              <w:rPr>
                <w:rFonts w:ascii="宋体" w:hAnsi="宋体"/>
                <w:sz w:val="24"/>
                <w:highlight w:val="none"/>
              </w:rPr>
            </w:pPr>
          </w:p>
        </w:tc>
        <w:tc>
          <w:tcPr>
            <w:tcW w:w="1843" w:type="dxa"/>
            <w:noWrap w:val="0"/>
            <w:vAlign w:val="center"/>
          </w:tcPr>
          <w:p w14:paraId="0B2E8CC5">
            <w:pPr>
              <w:overflowPunct w:val="0"/>
              <w:spacing w:line="440" w:lineRule="exact"/>
              <w:jc w:val="center"/>
              <w:rPr>
                <w:rFonts w:ascii="宋体" w:hAnsi="宋体"/>
                <w:sz w:val="24"/>
                <w:highlight w:val="none"/>
              </w:rPr>
            </w:pPr>
          </w:p>
        </w:tc>
        <w:tc>
          <w:tcPr>
            <w:tcW w:w="2268" w:type="dxa"/>
            <w:noWrap w:val="0"/>
            <w:vAlign w:val="center"/>
          </w:tcPr>
          <w:p w14:paraId="7B9D54A6">
            <w:pPr>
              <w:overflowPunct w:val="0"/>
              <w:spacing w:line="440" w:lineRule="exact"/>
              <w:jc w:val="center"/>
              <w:rPr>
                <w:rFonts w:ascii="宋体" w:hAnsi="宋体"/>
                <w:sz w:val="24"/>
                <w:highlight w:val="none"/>
              </w:rPr>
            </w:pPr>
          </w:p>
        </w:tc>
        <w:tc>
          <w:tcPr>
            <w:tcW w:w="1621" w:type="dxa"/>
            <w:noWrap w:val="0"/>
            <w:vAlign w:val="center"/>
          </w:tcPr>
          <w:p w14:paraId="764EB7A2">
            <w:pPr>
              <w:overflowPunct w:val="0"/>
              <w:spacing w:line="440" w:lineRule="exact"/>
              <w:jc w:val="center"/>
              <w:rPr>
                <w:rFonts w:ascii="宋体" w:hAnsi="宋体"/>
                <w:sz w:val="24"/>
                <w:highlight w:val="none"/>
              </w:rPr>
            </w:pPr>
          </w:p>
        </w:tc>
      </w:tr>
      <w:tr w14:paraId="59A7D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noWrap w:val="0"/>
            <w:vAlign w:val="center"/>
          </w:tcPr>
          <w:p w14:paraId="53A14B27">
            <w:pPr>
              <w:overflowPunct w:val="0"/>
              <w:spacing w:line="440" w:lineRule="exact"/>
              <w:jc w:val="center"/>
              <w:rPr>
                <w:rFonts w:ascii="宋体" w:hAnsi="宋体"/>
                <w:sz w:val="24"/>
                <w:highlight w:val="none"/>
              </w:rPr>
            </w:pPr>
            <w:r>
              <w:rPr>
                <w:rFonts w:ascii="宋体" w:hAnsi="宋体"/>
                <w:sz w:val="24"/>
                <w:highlight w:val="none"/>
              </w:rPr>
              <w:t>3</w:t>
            </w:r>
          </w:p>
        </w:tc>
        <w:tc>
          <w:tcPr>
            <w:tcW w:w="2693" w:type="dxa"/>
            <w:noWrap w:val="0"/>
            <w:vAlign w:val="center"/>
          </w:tcPr>
          <w:p w14:paraId="2D47CCA4">
            <w:pPr>
              <w:overflowPunct w:val="0"/>
              <w:spacing w:line="440" w:lineRule="exact"/>
              <w:jc w:val="center"/>
              <w:rPr>
                <w:rFonts w:ascii="宋体" w:hAnsi="宋体"/>
                <w:sz w:val="24"/>
                <w:highlight w:val="none"/>
              </w:rPr>
            </w:pPr>
          </w:p>
        </w:tc>
        <w:tc>
          <w:tcPr>
            <w:tcW w:w="1843" w:type="dxa"/>
            <w:noWrap w:val="0"/>
            <w:vAlign w:val="center"/>
          </w:tcPr>
          <w:p w14:paraId="4E911309">
            <w:pPr>
              <w:overflowPunct w:val="0"/>
              <w:spacing w:line="440" w:lineRule="exact"/>
              <w:jc w:val="center"/>
              <w:rPr>
                <w:rFonts w:ascii="宋体" w:hAnsi="宋体"/>
                <w:sz w:val="24"/>
                <w:highlight w:val="none"/>
              </w:rPr>
            </w:pPr>
          </w:p>
        </w:tc>
        <w:tc>
          <w:tcPr>
            <w:tcW w:w="2268" w:type="dxa"/>
            <w:noWrap w:val="0"/>
            <w:vAlign w:val="center"/>
          </w:tcPr>
          <w:p w14:paraId="566C0D65">
            <w:pPr>
              <w:overflowPunct w:val="0"/>
              <w:spacing w:line="440" w:lineRule="exact"/>
              <w:jc w:val="center"/>
              <w:rPr>
                <w:rFonts w:ascii="宋体" w:hAnsi="宋体"/>
                <w:sz w:val="24"/>
                <w:highlight w:val="none"/>
              </w:rPr>
            </w:pPr>
          </w:p>
        </w:tc>
        <w:tc>
          <w:tcPr>
            <w:tcW w:w="1621" w:type="dxa"/>
            <w:noWrap w:val="0"/>
            <w:vAlign w:val="center"/>
          </w:tcPr>
          <w:p w14:paraId="68C94400">
            <w:pPr>
              <w:overflowPunct w:val="0"/>
              <w:spacing w:line="440" w:lineRule="exact"/>
              <w:jc w:val="center"/>
              <w:rPr>
                <w:rFonts w:ascii="宋体" w:hAnsi="宋体"/>
                <w:sz w:val="24"/>
                <w:highlight w:val="none"/>
              </w:rPr>
            </w:pPr>
          </w:p>
        </w:tc>
      </w:tr>
      <w:tr w14:paraId="669D8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noWrap w:val="0"/>
            <w:vAlign w:val="center"/>
          </w:tcPr>
          <w:p w14:paraId="027A459B">
            <w:pPr>
              <w:overflowPunct w:val="0"/>
              <w:spacing w:line="440" w:lineRule="exact"/>
              <w:jc w:val="center"/>
              <w:rPr>
                <w:rFonts w:ascii="宋体" w:hAnsi="宋体"/>
                <w:sz w:val="24"/>
                <w:highlight w:val="none"/>
              </w:rPr>
            </w:pPr>
            <w:r>
              <w:rPr>
                <w:rFonts w:hint="eastAsia" w:ascii="宋体" w:hAnsi="宋体"/>
                <w:sz w:val="24"/>
                <w:highlight w:val="none"/>
              </w:rPr>
              <w:t>4</w:t>
            </w:r>
          </w:p>
        </w:tc>
        <w:tc>
          <w:tcPr>
            <w:tcW w:w="2693" w:type="dxa"/>
            <w:noWrap w:val="0"/>
            <w:vAlign w:val="center"/>
          </w:tcPr>
          <w:p w14:paraId="614F8DD3">
            <w:pPr>
              <w:overflowPunct w:val="0"/>
              <w:spacing w:line="440" w:lineRule="exact"/>
              <w:jc w:val="center"/>
              <w:rPr>
                <w:rFonts w:ascii="宋体" w:hAnsi="宋体"/>
                <w:sz w:val="24"/>
                <w:highlight w:val="none"/>
              </w:rPr>
            </w:pPr>
          </w:p>
        </w:tc>
        <w:tc>
          <w:tcPr>
            <w:tcW w:w="1843" w:type="dxa"/>
            <w:noWrap w:val="0"/>
            <w:vAlign w:val="center"/>
          </w:tcPr>
          <w:p w14:paraId="3D9137BD">
            <w:pPr>
              <w:overflowPunct w:val="0"/>
              <w:spacing w:line="440" w:lineRule="exact"/>
              <w:jc w:val="center"/>
              <w:rPr>
                <w:rFonts w:ascii="宋体" w:hAnsi="宋体"/>
                <w:sz w:val="24"/>
                <w:highlight w:val="none"/>
              </w:rPr>
            </w:pPr>
          </w:p>
        </w:tc>
        <w:tc>
          <w:tcPr>
            <w:tcW w:w="2268" w:type="dxa"/>
            <w:noWrap w:val="0"/>
            <w:vAlign w:val="center"/>
          </w:tcPr>
          <w:p w14:paraId="0CE89A33">
            <w:pPr>
              <w:overflowPunct w:val="0"/>
              <w:spacing w:line="440" w:lineRule="exact"/>
              <w:jc w:val="center"/>
              <w:rPr>
                <w:rFonts w:ascii="宋体" w:hAnsi="宋体"/>
                <w:sz w:val="24"/>
                <w:highlight w:val="none"/>
              </w:rPr>
            </w:pPr>
          </w:p>
        </w:tc>
        <w:tc>
          <w:tcPr>
            <w:tcW w:w="1621" w:type="dxa"/>
            <w:noWrap w:val="0"/>
            <w:vAlign w:val="center"/>
          </w:tcPr>
          <w:p w14:paraId="41E5A275">
            <w:pPr>
              <w:overflowPunct w:val="0"/>
              <w:spacing w:line="440" w:lineRule="exact"/>
              <w:jc w:val="center"/>
              <w:rPr>
                <w:rFonts w:ascii="宋体" w:hAnsi="宋体"/>
                <w:sz w:val="24"/>
                <w:highlight w:val="none"/>
              </w:rPr>
            </w:pPr>
          </w:p>
        </w:tc>
      </w:tr>
      <w:tr w14:paraId="3839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noWrap w:val="0"/>
            <w:vAlign w:val="center"/>
          </w:tcPr>
          <w:p w14:paraId="1F06CA0A">
            <w:pPr>
              <w:overflowPunct w:val="0"/>
              <w:spacing w:line="440" w:lineRule="exact"/>
              <w:jc w:val="center"/>
              <w:rPr>
                <w:rFonts w:ascii="宋体" w:hAnsi="宋体"/>
                <w:sz w:val="24"/>
                <w:highlight w:val="none"/>
              </w:rPr>
            </w:pPr>
            <w:r>
              <w:rPr>
                <w:rFonts w:ascii="宋体" w:hAnsi="宋体"/>
                <w:sz w:val="24"/>
                <w:highlight w:val="none"/>
              </w:rPr>
              <w:t>……</w:t>
            </w:r>
          </w:p>
        </w:tc>
        <w:tc>
          <w:tcPr>
            <w:tcW w:w="2693" w:type="dxa"/>
            <w:noWrap w:val="0"/>
            <w:vAlign w:val="center"/>
          </w:tcPr>
          <w:p w14:paraId="119A8483">
            <w:pPr>
              <w:overflowPunct w:val="0"/>
              <w:spacing w:line="440" w:lineRule="exact"/>
              <w:jc w:val="center"/>
              <w:rPr>
                <w:rFonts w:ascii="宋体" w:hAnsi="宋体"/>
                <w:sz w:val="24"/>
                <w:highlight w:val="none"/>
              </w:rPr>
            </w:pPr>
          </w:p>
        </w:tc>
        <w:tc>
          <w:tcPr>
            <w:tcW w:w="1843" w:type="dxa"/>
            <w:noWrap w:val="0"/>
            <w:vAlign w:val="center"/>
          </w:tcPr>
          <w:p w14:paraId="400F2087">
            <w:pPr>
              <w:overflowPunct w:val="0"/>
              <w:spacing w:line="440" w:lineRule="exact"/>
              <w:jc w:val="center"/>
              <w:rPr>
                <w:rFonts w:ascii="宋体" w:hAnsi="宋体"/>
                <w:sz w:val="24"/>
                <w:highlight w:val="none"/>
              </w:rPr>
            </w:pPr>
          </w:p>
        </w:tc>
        <w:tc>
          <w:tcPr>
            <w:tcW w:w="2268" w:type="dxa"/>
            <w:noWrap w:val="0"/>
            <w:vAlign w:val="center"/>
          </w:tcPr>
          <w:p w14:paraId="2FAC1295">
            <w:pPr>
              <w:overflowPunct w:val="0"/>
              <w:spacing w:line="440" w:lineRule="exact"/>
              <w:jc w:val="center"/>
              <w:rPr>
                <w:rFonts w:ascii="宋体" w:hAnsi="宋体"/>
                <w:sz w:val="24"/>
                <w:highlight w:val="none"/>
              </w:rPr>
            </w:pPr>
          </w:p>
        </w:tc>
        <w:tc>
          <w:tcPr>
            <w:tcW w:w="1621" w:type="dxa"/>
            <w:noWrap w:val="0"/>
            <w:vAlign w:val="center"/>
          </w:tcPr>
          <w:p w14:paraId="45BFB440">
            <w:pPr>
              <w:overflowPunct w:val="0"/>
              <w:spacing w:line="440" w:lineRule="exact"/>
              <w:jc w:val="center"/>
              <w:rPr>
                <w:rFonts w:ascii="宋体" w:hAnsi="宋体"/>
                <w:sz w:val="24"/>
                <w:highlight w:val="none"/>
              </w:rPr>
            </w:pPr>
          </w:p>
        </w:tc>
      </w:tr>
    </w:tbl>
    <w:p w14:paraId="68F2F963">
      <w:pPr>
        <w:widowControl w:val="0"/>
        <w:spacing w:after="0" w:line="480" w:lineRule="exact"/>
        <w:rPr>
          <w:rFonts w:hint="eastAsia" w:ascii="宋体" w:hAnsi="宋体" w:eastAsia="宋体" w:cs="Times New Roman"/>
          <w:bCs w:val="0"/>
          <w:highlight w:val="none"/>
        </w:rPr>
      </w:pPr>
      <w:r>
        <w:rPr>
          <w:rFonts w:hint="eastAsia" w:ascii="宋体" w:hAnsi="宋体" w:eastAsia="宋体" w:cs="Times New Roman"/>
          <w:bCs w:val="0"/>
          <w:highlight w:val="none"/>
        </w:rPr>
        <w:t>注：1、上述业绩应为投标</w:t>
      </w:r>
      <w:r>
        <w:rPr>
          <w:rFonts w:hint="eastAsia" w:ascii="宋体" w:hAnsi="宋体" w:eastAsia="宋体" w:cs="Times New Roman"/>
          <w:bCs w:val="0"/>
          <w:highlight w:val="none"/>
          <w:lang w:eastAsia="zh-CN"/>
        </w:rPr>
        <w:t>202</w:t>
      </w:r>
      <w:r>
        <w:rPr>
          <w:rFonts w:hint="eastAsia" w:cs="Times New Roman"/>
          <w:bCs w:val="0"/>
          <w:highlight w:val="none"/>
          <w:lang w:val="en-US" w:eastAsia="zh-CN"/>
        </w:rPr>
        <w:t>4</w:t>
      </w:r>
      <w:r>
        <w:rPr>
          <w:rFonts w:hint="eastAsia" w:ascii="宋体" w:hAnsi="宋体" w:eastAsia="宋体" w:cs="Times New Roman"/>
          <w:bCs w:val="0"/>
          <w:highlight w:val="none"/>
          <w:lang w:eastAsia="zh-CN"/>
        </w:rPr>
        <w:t>年1月1日(以合同履行服务时间为准)至今具考古</w:t>
      </w:r>
      <w:r>
        <w:rPr>
          <w:rFonts w:hint="eastAsia" w:cs="Times New Roman"/>
          <w:bCs w:val="0"/>
          <w:highlight w:val="none"/>
          <w:lang w:eastAsia="zh-CN"/>
        </w:rPr>
        <w:t>机械</w:t>
      </w:r>
      <w:r>
        <w:rPr>
          <w:rFonts w:hint="eastAsia" w:ascii="宋体" w:hAnsi="宋体" w:eastAsia="宋体" w:cs="Times New Roman"/>
          <w:bCs w:val="0"/>
          <w:highlight w:val="none"/>
          <w:lang w:eastAsia="zh-CN"/>
        </w:rPr>
        <w:t>配合项目业绩</w:t>
      </w:r>
      <w:r>
        <w:rPr>
          <w:rFonts w:hint="eastAsia" w:ascii="宋体" w:hAnsi="宋体" w:eastAsia="宋体" w:cs="Times New Roman"/>
          <w:bCs w:val="0"/>
          <w:highlight w:val="none"/>
        </w:rPr>
        <w:t>情况。</w:t>
      </w:r>
    </w:p>
    <w:p w14:paraId="72C4D333">
      <w:pPr>
        <w:widowControl w:val="0"/>
        <w:spacing w:after="0" w:line="480" w:lineRule="exact"/>
        <w:ind w:firstLine="480"/>
        <w:rPr>
          <w:rFonts w:hint="eastAsia" w:ascii="宋体" w:hAnsi="宋体" w:eastAsia="宋体" w:cs="Times New Roman"/>
          <w:bCs w:val="0"/>
          <w:highlight w:val="none"/>
        </w:rPr>
      </w:pPr>
      <w:r>
        <w:rPr>
          <w:rFonts w:hint="eastAsia" w:ascii="宋体" w:hAnsi="宋体" w:eastAsia="宋体" w:cs="Times New Roman"/>
          <w:bCs w:val="0"/>
          <w:highlight w:val="none"/>
        </w:rPr>
        <w:t>2、投标人需提供上述业绩的合同证明材料（包括合同首页、服务内容页、标的金额所在页、签字盖章页）扫描件。</w:t>
      </w:r>
    </w:p>
    <w:p w14:paraId="6B7CEE1B">
      <w:pPr>
        <w:widowControl w:val="0"/>
        <w:spacing w:after="0" w:line="480" w:lineRule="exact"/>
        <w:ind w:firstLine="480"/>
        <w:rPr>
          <w:rFonts w:hint="eastAsia" w:ascii="宋体" w:hAnsi="宋体" w:eastAsia="宋体" w:cs="Times New Roman"/>
          <w:bCs w:val="0"/>
        </w:rPr>
      </w:pPr>
      <w:r>
        <w:rPr>
          <w:rFonts w:hint="eastAsia" w:ascii="宋体" w:hAnsi="宋体" w:eastAsia="宋体" w:cs="Times New Roman"/>
          <w:bCs w:val="0"/>
        </w:rPr>
        <w:t>3、如有需要说明的事项，请在备注中列明。</w:t>
      </w:r>
    </w:p>
    <w:p w14:paraId="337D0D2A">
      <w:pPr>
        <w:widowControl w:val="0"/>
        <w:spacing w:after="0" w:line="480" w:lineRule="exact"/>
        <w:ind w:firstLine="480"/>
        <w:rPr>
          <w:rFonts w:hint="eastAsia" w:ascii="宋体" w:hAnsi="宋体" w:eastAsia="宋体" w:cs="Times New Roman"/>
          <w:bCs w:val="0"/>
        </w:rPr>
      </w:pPr>
      <w:r>
        <w:rPr>
          <w:rFonts w:hint="eastAsia" w:ascii="宋体" w:hAnsi="宋体" w:eastAsia="宋体" w:cs="Times New Roman"/>
          <w:bCs w:val="0"/>
        </w:rPr>
        <w:t>4、我方在此声明，我方所提供的以上资料均真实和准确；我方保证上述信息的真实和准确，并愿意承担因我方就此弄虚作假所引起的一切法律后果。</w:t>
      </w:r>
    </w:p>
    <w:p w14:paraId="3C621746">
      <w:pPr>
        <w:spacing w:line="440" w:lineRule="exact"/>
        <w:ind w:firstLine="480" w:firstLineChars="200"/>
        <w:rPr>
          <w:rFonts w:ascii="宋体" w:hAnsi="宋体"/>
          <w:sz w:val="24"/>
          <w:szCs w:val="24"/>
          <w:highlight w:val="none"/>
        </w:rPr>
      </w:pPr>
    </w:p>
    <w:p w14:paraId="11133157">
      <w:pPr>
        <w:spacing w:line="440" w:lineRule="exact"/>
        <w:ind w:firstLine="480" w:firstLineChars="200"/>
        <w:rPr>
          <w:rFonts w:ascii="宋体" w:hAnsi="宋体"/>
          <w:sz w:val="24"/>
          <w:szCs w:val="21"/>
          <w:highlight w:val="none"/>
        </w:rPr>
      </w:pPr>
    </w:p>
    <w:p w14:paraId="0CA20AFC">
      <w:pPr>
        <w:spacing w:line="440" w:lineRule="exact"/>
        <w:ind w:firstLine="480" w:firstLineChars="200"/>
        <w:rPr>
          <w:rFonts w:ascii="宋体" w:hAnsi="宋体"/>
          <w:sz w:val="24"/>
          <w:szCs w:val="21"/>
          <w:highlight w:val="none"/>
        </w:rPr>
      </w:pPr>
    </w:p>
    <w:p w14:paraId="462F4B9F">
      <w:pPr>
        <w:spacing w:line="440" w:lineRule="exact"/>
        <w:ind w:firstLine="480" w:firstLineChars="200"/>
        <w:rPr>
          <w:rFonts w:ascii="宋体" w:hAnsi="宋体"/>
          <w:sz w:val="24"/>
          <w:szCs w:val="21"/>
          <w:highlight w:val="none"/>
        </w:rPr>
      </w:pPr>
    </w:p>
    <w:p w14:paraId="0B899422">
      <w:pPr>
        <w:spacing w:line="440" w:lineRule="exact"/>
        <w:ind w:firstLine="480" w:firstLineChars="200"/>
        <w:rPr>
          <w:rFonts w:ascii="宋体" w:hAnsi="宋体"/>
          <w:sz w:val="24"/>
          <w:szCs w:val="21"/>
          <w:highlight w:val="none"/>
        </w:rPr>
      </w:pPr>
    </w:p>
    <w:p w14:paraId="689BAA07">
      <w:pPr>
        <w:spacing w:line="440" w:lineRule="exact"/>
        <w:ind w:firstLine="480" w:firstLineChars="200"/>
        <w:rPr>
          <w:rFonts w:ascii="宋体" w:hAnsi="宋体"/>
          <w:sz w:val="24"/>
          <w:szCs w:val="21"/>
          <w:highlight w:val="none"/>
        </w:rPr>
      </w:pPr>
    </w:p>
    <w:p w14:paraId="67ED6A81">
      <w:pPr>
        <w:spacing w:line="440" w:lineRule="exact"/>
        <w:ind w:firstLine="480" w:firstLineChars="200"/>
        <w:rPr>
          <w:rFonts w:ascii="宋体" w:hAnsi="宋体"/>
          <w:sz w:val="24"/>
          <w:szCs w:val="21"/>
          <w:highlight w:val="none"/>
        </w:rPr>
      </w:pPr>
    </w:p>
    <w:p w14:paraId="03D2F569">
      <w:pPr>
        <w:spacing w:line="440" w:lineRule="exact"/>
        <w:ind w:firstLine="480" w:firstLineChars="200"/>
        <w:rPr>
          <w:rFonts w:ascii="宋体" w:hAnsi="宋体"/>
          <w:sz w:val="24"/>
          <w:szCs w:val="21"/>
          <w:highlight w:val="none"/>
        </w:rPr>
      </w:pPr>
    </w:p>
    <w:p w14:paraId="371559C0">
      <w:pPr>
        <w:spacing w:line="440" w:lineRule="exact"/>
        <w:ind w:firstLine="480" w:firstLineChars="200"/>
        <w:rPr>
          <w:rFonts w:ascii="宋体" w:hAnsi="宋体"/>
          <w:sz w:val="24"/>
          <w:szCs w:val="21"/>
          <w:highlight w:val="none"/>
        </w:rPr>
      </w:pPr>
    </w:p>
    <w:p w14:paraId="7C701D05">
      <w:pPr>
        <w:pStyle w:val="190"/>
        <w:widowControl w:val="0"/>
        <w:spacing w:before="0" w:after="183" w:afterLines="50" w:afterAutospacing="0" w:line="440" w:lineRule="exact"/>
        <w:jc w:val="center"/>
        <w:rPr>
          <w:rFonts w:hint="eastAsia" w:ascii="宋体" w:hAnsi="宋体" w:eastAsia="宋体" w:cs="Times New Roman"/>
          <w:lang w:val="en-US" w:eastAsia="zh-CN"/>
        </w:rPr>
      </w:pPr>
      <w:r>
        <w:rPr>
          <w:rFonts w:ascii="宋体" w:hAnsi="宋体"/>
        </w:rPr>
        <w:br w:type="page" w:clear="all"/>
      </w:r>
      <w:bookmarkStart w:id="137" w:name="_Toc24449"/>
      <w:r>
        <w:rPr>
          <w:rFonts w:hint="eastAsia" w:ascii="宋体" w:hAnsi="宋体" w:eastAsia="宋体" w:cs="Times New Roman"/>
          <w:lang w:val="en-US" w:eastAsia="zh-CN"/>
        </w:rPr>
        <w:t>附件14 投标人认为需要提供的其他材料（如有）</w:t>
      </w:r>
      <w:bookmarkEnd w:id="137"/>
    </w:p>
    <w:sectPr>
      <w:footerReference r:id="rId13" w:type="first"/>
      <w:headerReference r:id="rId10" w:type="default"/>
      <w:footerReference r:id="rId11" w:type="default"/>
      <w:footerReference r:id="rId12" w:type="even"/>
      <w:pgSz w:w="11907" w:h="16840"/>
      <w:pgMar w:top="1304" w:right="1077" w:bottom="1304" w:left="1077" w:header="567" w:footer="624" w:gutter="0"/>
      <w:pgNumType w:fmt="decimal"/>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Berlin Sans FB Demi">
    <w:altName w:val="Segoe Print"/>
    <w:panose1 w:val="020E0802020502020306"/>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auto"/>
    <w:pitch w:val="default"/>
    <w:sig w:usb0="800001E3" w:usb1="1200FFEF" w:usb2="00040000" w:usb3="04000000" w:csb0="00000001" w:csb1="40000000"/>
  </w:font>
  <w:font w:name="Adobe Devanagari">
    <w:panose1 w:val="02040503050201020203"/>
    <w:charset w:val="00"/>
    <w:family w:val="auto"/>
    <w:pitch w:val="default"/>
    <w:sig w:usb0="00008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A3191">
    <w:pPr>
      <w:pStyle w:val="22"/>
      <w:tabs>
        <w:tab w:val="center" w:pos="4153"/>
        <w:tab w:val="right" w:pos="8306"/>
        <w:tab w:val="clear" w:pos="7143"/>
        <w:tab w:val="clear" w:pos="14287"/>
      </w:tabs>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66F9C">
    <w:pPr>
      <w:pStyle w:val="22"/>
      <w:framePr w:wrap="around" w:vAnchor="text" w:hAnchor="margin" w:xAlign="right" w:y="1"/>
      <w:tabs>
        <w:tab w:val="center" w:pos="4153"/>
        <w:tab w:val="right" w:pos="8306"/>
        <w:tab w:val="clear" w:pos="7143"/>
        <w:tab w:val="clear" w:pos="14287"/>
      </w:tabs>
      <w:rPr>
        <w:rStyle w:val="38"/>
      </w:rPr>
    </w:pPr>
    <w:r>
      <w:fldChar w:fldCharType="begin"/>
    </w:r>
    <w:r>
      <w:rPr>
        <w:rStyle w:val="38"/>
      </w:rPr>
      <w:instrText xml:space="preserve">PAGE  </w:instrText>
    </w:r>
    <w:r>
      <w:fldChar w:fldCharType="separate"/>
    </w:r>
    <w:r>
      <w:rPr>
        <w:rStyle w:val="38"/>
      </w:rPr>
      <w:t>16</w:t>
    </w:r>
    <w:r>
      <w:fldChar w:fldCharType="end"/>
    </w:r>
  </w:p>
  <w:p w14:paraId="1AF96FE2">
    <w:pPr>
      <w:pStyle w:val="22"/>
      <w:tabs>
        <w:tab w:val="center" w:pos="4153"/>
        <w:tab w:val="right" w:pos="8306"/>
        <w:tab w:val="clear" w:pos="7143"/>
        <w:tab w:val="clear" w:pos="14287"/>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30BD7">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6E94C">
    <w:pPr>
      <w:pStyle w:val="22"/>
      <w:tabs>
        <w:tab w:val="center" w:pos="4153"/>
        <w:tab w:val="right" w:pos="8306"/>
        <w:tab w:val="clear" w:pos="7143"/>
        <w:tab w:val="clear" w:pos="14287"/>
      </w:tabs>
      <w:ind w:right="360"/>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DB126F">
                          <w:pPr>
                            <w:pStyle w:val="22"/>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0DB126F">
                    <w:pPr>
                      <w:pStyle w:val="22"/>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FA9D2">
    <w:pPr>
      <w:pStyle w:val="236"/>
      <w:ind w:right="360"/>
      <w:rPr>
        <w:rFonts w:hint="eastAsia"/>
        <w:b/>
        <w:sz w:val="15"/>
      </w:rPr>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5B985">
                          <w:pPr>
                            <w:pStyle w:val="22"/>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55B985">
                    <w:pPr>
                      <w:pStyle w:val="22"/>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82EB0">
    <w:pPr>
      <w:pStyle w:val="236"/>
      <w:framePr w:wrap="around" w:vAnchor="text" w:hAnchor="margin" w:xAlign="right" w:y="1"/>
      <w:rPr>
        <w:rStyle w:val="265"/>
      </w:rPr>
    </w:pPr>
    <w:r>
      <w:fldChar w:fldCharType="begin"/>
    </w:r>
    <w:r>
      <w:rPr>
        <w:rStyle w:val="265"/>
      </w:rPr>
      <w:instrText xml:space="preserve">PAGE  </w:instrText>
    </w:r>
    <w:r>
      <w:fldChar w:fldCharType="separate"/>
    </w:r>
    <w:r>
      <w:rPr>
        <w:rStyle w:val="265"/>
      </w:rPr>
      <w:t>16</w:t>
    </w:r>
    <w:r>
      <w:fldChar w:fldCharType="end"/>
    </w:r>
  </w:p>
  <w:p w14:paraId="0E44F98F">
    <w:pPr>
      <w:pStyle w:val="2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C81EE">
    <w:pPr>
      <w:pStyle w:val="22"/>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0DBB34">
                          <w:pPr>
                            <w:pStyle w:val="22"/>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40DBB34">
                    <w:pPr>
                      <w:pStyle w:val="22"/>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2" w:lineRule="auto"/>
      </w:pPr>
      <w:r>
        <w:separator/>
      </w:r>
    </w:p>
  </w:footnote>
  <w:footnote w:type="continuationSeparator" w:id="1">
    <w:p>
      <w:pPr>
        <w:spacing w:before="0" w:after="0" w:line="25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742CA">
    <w:pPr>
      <w:pStyle w:val="24"/>
      <w:pBdr>
        <w:bottom w:val="single" w:color="auto" w:sz="4" w:space="0"/>
      </w:pBdr>
      <w:tabs>
        <w:tab w:val="center" w:pos="4153"/>
        <w:tab w:val="right" w:pos="8306"/>
        <w:tab w:val="clear" w:pos="7143"/>
        <w:tab w:val="clear" w:pos="14287"/>
      </w:tabs>
      <w:jc w:val="both"/>
      <w:rPr>
        <w:rFonts w:hint="eastAsia" w:ascii="宋体" w:hAnsi="宋体"/>
        <w:b/>
        <w:bCs/>
        <w:color w:val="808080"/>
        <w:spacing w:val="6"/>
      </w:rPr>
    </w:pPr>
    <w:r>
      <w:rPr>
        <w:rFonts w:hint="eastAsia"/>
        <w:b/>
        <w:bCs/>
        <w:color w:val="808080"/>
        <w:spacing w:val="6"/>
        <w:sz w:val="21"/>
        <w:lang w:eastAsia="zh-CN"/>
        <w14:shadow w14:blurRad="50800" w14:dist="38100" w14:dir="2700000" w14:sx="100000" w14:sy="100000" w14:kx="0" w14:ky="0" w14:algn="tl">
          <w14:srgbClr w14:val="000000">
            <w14:alpha w14:val="60000"/>
          </w14:srgbClr>
        </w14:shadow>
      </w:rPr>
      <w:t>江苏诚信工程咨询管理有限公司</w:t>
    </w:r>
    <w:r>
      <w:rPr>
        <w:rFonts w:hint="eastAsia"/>
        <w:b/>
        <w:bCs/>
        <w:color w:val="808080"/>
        <w:spacing w:val="6"/>
        <w:sz w:val="21"/>
        <w14:shadow w14:blurRad="50800" w14:dist="38100" w14:dir="2700000" w14:sx="100000" w14:sy="100000" w14:kx="0" w14:ky="0" w14:algn="tl">
          <w14:srgbClr w14:val="000000">
            <w14:alpha w14:val="60000"/>
          </w14:srgbClr>
        </w14:shadow>
      </w:rPr>
      <w:t xml:space="preserve"> </w:t>
    </w:r>
    <w:r>
      <w:rPr>
        <w:rFonts w:hint="eastAsia"/>
        <w:b/>
        <w:bCs/>
        <w:color w:val="808080"/>
        <w:spacing w:val="6"/>
        <w:sz w:val="21"/>
        <w:lang w:val="en-US" w:eastAsia="zh-CN"/>
        <w14:shadow w14:blurRad="50800" w14:dist="38100" w14:dir="2700000" w14:sx="100000" w14:sy="100000" w14:kx="0" w14:ky="0" w14:algn="tl">
          <w14:srgbClr w14:val="000000">
            <w14:alpha w14:val="60000"/>
          </w14:srgbClr>
        </w14:shadow>
      </w:rPr>
      <w:t>招标</w:t>
    </w:r>
    <w:r>
      <w:rPr>
        <w:rFonts w:hint="eastAsia"/>
        <w:b/>
        <w:bCs/>
        <w:color w:val="808080"/>
        <w:spacing w:val="6"/>
        <w:sz w:val="21"/>
        <w14:shadow w14:blurRad="50800" w14:dist="38100" w14:dir="2700000" w14:sx="100000" w14:sy="100000" w14:kx="0" w14:ky="0" w14:algn="tl">
          <w14:srgbClr w14:val="000000">
            <w14:alpha w14:val="60000"/>
          </w14:srgbClr>
        </w14:shadow>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F8B4E">
    <w:pPr>
      <w:pStyle w:val="238"/>
      <w:jc w:val="both"/>
      <w:rPr>
        <w:rFonts w:hint="eastAsia"/>
        <w:b/>
      </w:rPr>
    </w:pPr>
    <w:r>
      <w:rPr>
        <w:rFonts w:hint="eastAsia"/>
        <w:b/>
        <w:color w:val="808080"/>
        <w:spacing w:val="6"/>
        <w:sz w:val="21"/>
        <w:lang w:eastAsia="zh-CN"/>
      </w:rPr>
      <w:t>江苏诚信工程咨询管理有限公司</w:t>
    </w:r>
    <w:r>
      <w:rPr>
        <w:rFonts w:hint="eastAsia"/>
        <w:b/>
        <w:color w:val="808080"/>
        <w:spacing w:val="6"/>
        <w:sz w:val="21"/>
      </w:rPr>
      <w:t xml:space="preserve"> </w:t>
    </w:r>
    <w:r>
      <w:rPr>
        <w:b/>
        <w:color w:val="808080"/>
        <w:spacing w:val="6"/>
        <w:sz w:val="21"/>
      </w:rPr>
      <w:t xml:space="preserve">  </w:t>
    </w:r>
    <w:r>
      <w:rPr>
        <w:rFonts w:hint="eastAsia"/>
        <w:b/>
        <w:color w:val="808080"/>
        <w:spacing w:val="6"/>
        <w:sz w:val="21"/>
      </w:rPr>
      <w:t xml:space="preserve">招标文件 </w:t>
    </w:r>
    <w:r>
      <w:rPr>
        <w:b/>
        <w:color w:val="808080"/>
        <w:spacing w:val="6"/>
        <w:sz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300"/>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01599E3"/>
    <w:multiLevelType w:val="singleLevel"/>
    <w:tmpl w:val="E01599E3"/>
    <w:lvl w:ilvl="0" w:tentative="0">
      <w:start w:val="2"/>
      <w:numFmt w:val="chineseCounting"/>
      <w:suff w:val="nothing"/>
      <w:lvlText w:val="（%1）"/>
      <w:lvlJc w:val="left"/>
      <w:rPr>
        <w:rFonts w:hint="eastAsia"/>
      </w:rPr>
    </w:lvl>
  </w:abstractNum>
  <w:abstractNum w:abstractNumId="2">
    <w:nsid w:val="0053208E"/>
    <w:multiLevelType w:val="multilevel"/>
    <w:tmpl w:val="0053208E"/>
    <w:lvl w:ilvl="0" w:tentative="0">
      <w:start w:val="1"/>
      <w:numFmt w:val="decimal"/>
      <w:pStyle w:val="295"/>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9ADCABA"/>
    <w:multiLevelType w:val="multilevel"/>
    <w:tmpl w:val="59ADCABA"/>
    <w:lvl w:ilvl="0" w:tentative="0">
      <w:start w:val="1"/>
      <w:numFmt w:val="decimal"/>
      <w:pStyle w:val="30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cumentProtection w:enforcement="0"/>
  <w:defaultTabStop w:val="425"/>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FB485E"/>
    <w:rsid w:val="04A62A1C"/>
    <w:rsid w:val="07125016"/>
    <w:rsid w:val="08B81B0E"/>
    <w:rsid w:val="097C3D4B"/>
    <w:rsid w:val="0D682F64"/>
    <w:rsid w:val="0F056591"/>
    <w:rsid w:val="11194576"/>
    <w:rsid w:val="130B533F"/>
    <w:rsid w:val="163C4F8E"/>
    <w:rsid w:val="16427E21"/>
    <w:rsid w:val="168D7598"/>
    <w:rsid w:val="17C70888"/>
    <w:rsid w:val="18673E19"/>
    <w:rsid w:val="1876405C"/>
    <w:rsid w:val="18EB656E"/>
    <w:rsid w:val="19A81525"/>
    <w:rsid w:val="19D84FCE"/>
    <w:rsid w:val="1BCF1843"/>
    <w:rsid w:val="1C760ACE"/>
    <w:rsid w:val="1DC32886"/>
    <w:rsid w:val="1F282554"/>
    <w:rsid w:val="20CA763A"/>
    <w:rsid w:val="21372992"/>
    <w:rsid w:val="21893052"/>
    <w:rsid w:val="24390D5F"/>
    <w:rsid w:val="24D97E4C"/>
    <w:rsid w:val="25535E50"/>
    <w:rsid w:val="25581672"/>
    <w:rsid w:val="2BA141DE"/>
    <w:rsid w:val="2CED0831"/>
    <w:rsid w:val="30395C43"/>
    <w:rsid w:val="34594B05"/>
    <w:rsid w:val="349F28B6"/>
    <w:rsid w:val="3D663536"/>
    <w:rsid w:val="3DA3692C"/>
    <w:rsid w:val="3E19739A"/>
    <w:rsid w:val="418704D3"/>
    <w:rsid w:val="43C838E8"/>
    <w:rsid w:val="460D5750"/>
    <w:rsid w:val="4ACE1952"/>
    <w:rsid w:val="4D9D3779"/>
    <w:rsid w:val="4E3825D2"/>
    <w:rsid w:val="5119144D"/>
    <w:rsid w:val="52883CCA"/>
    <w:rsid w:val="54684BC5"/>
    <w:rsid w:val="566413BC"/>
    <w:rsid w:val="58EA3DC2"/>
    <w:rsid w:val="5A7D1893"/>
    <w:rsid w:val="5B3752F1"/>
    <w:rsid w:val="5C1967A5"/>
    <w:rsid w:val="5DDE524A"/>
    <w:rsid w:val="60430294"/>
    <w:rsid w:val="617E77D6"/>
    <w:rsid w:val="638210D3"/>
    <w:rsid w:val="640B10C9"/>
    <w:rsid w:val="671D6B6D"/>
    <w:rsid w:val="674E19F8"/>
    <w:rsid w:val="6804655B"/>
    <w:rsid w:val="694A37F8"/>
    <w:rsid w:val="6CD41B88"/>
    <w:rsid w:val="6F3015CD"/>
    <w:rsid w:val="71A212BE"/>
    <w:rsid w:val="71F744B5"/>
    <w:rsid w:val="72C9287B"/>
    <w:rsid w:val="739E7864"/>
    <w:rsid w:val="750B0F29"/>
    <w:rsid w:val="7DEE09E3"/>
    <w:rsid w:val="7F656D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12"/>
    <w:qFormat/>
    <w:uiPriority w:val="0"/>
    <w:pPr>
      <w:spacing w:after="160" w:line="252" w:lineRule="auto"/>
      <w:jc w:val="both"/>
    </w:pPr>
    <w:rPr>
      <w:rFonts w:hint="default" w:ascii="宋体" w:hAnsi="宋体" w:eastAsia="宋体" w:cs="Times New Roman"/>
      <w:bCs/>
      <w:sz w:val="24"/>
      <w:szCs w:val="24"/>
      <w:lang w:val="en-US" w:eastAsia="zh-CN" w:bidi="ar-SA"/>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rPr>
      <w:rFonts w:ascii="楷体_GB2312" w:hAnsi="Arial" w:eastAsia="楷体_GB2312"/>
      <w:sz w:val="28"/>
    </w:rPr>
  </w:style>
  <w:style w:type="paragraph" w:styleId="15">
    <w:name w:val="Body Text First Indent"/>
    <w:basedOn w:val="14"/>
    <w:next w:val="16"/>
    <w:semiHidden/>
    <w:unhideWhenUsed/>
    <w:qFormat/>
    <w:uiPriority w:val="0"/>
    <w:pPr>
      <w:spacing w:after="120"/>
      <w:ind w:firstLine="420" w:firstLineChars="100"/>
    </w:pPr>
    <w:rPr>
      <w:rFonts w:ascii="Times New Roman" w:hAnsi="Times New Roman" w:eastAsia="宋体"/>
      <w:sz w:val="21"/>
    </w:rPr>
  </w:style>
  <w:style w:type="paragraph" w:styleId="16">
    <w:name w:val="Body Text First Indent 2"/>
    <w:basedOn w:val="17"/>
    <w:next w:val="15"/>
    <w:qFormat/>
    <w:uiPriority w:val="0"/>
    <w:pPr>
      <w:spacing w:after="120"/>
      <w:ind w:left="420" w:leftChars="200" w:firstLine="420"/>
    </w:pPr>
    <w:rPr>
      <w:rFonts w:hAnsi="宋体"/>
      <w:color w:val="000000"/>
      <w:sz w:val="21"/>
      <w:szCs w:val="24"/>
    </w:rPr>
  </w:style>
  <w:style w:type="paragraph" w:styleId="17">
    <w:name w:val="Body Text Indent"/>
    <w:basedOn w:val="1"/>
    <w:qFormat/>
    <w:uiPriority w:val="0"/>
    <w:pPr>
      <w:adjustRightInd w:val="0"/>
      <w:spacing w:line="312" w:lineRule="atLeast"/>
      <w:ind w:firstLine="574"/>
      <w:textAlignment w:val="baseline"/>
    </w:pPr>
    <w:rPr>
      <w:rFonts w:ascii="宋体"/>
      <w:kern w:val="0"/>
      <w:sz w:val="28"/>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60"/>
    <w:unhideWhenUsed/>
    <w:qFormat/>
    <w:uiPriority w:val="99"/>
    <w:pPr>
      <w:tabs>
        <w:tab w:val="center" w:pos="7143"/>
        <w:tab w:val="right" w:pos="14287"/>
      </w:tabs>
      <w:spacing w:after="0" w:line="240" w:lineRule="auto"/>
    </w:pPr>
  </w:style>
  <w:style w:type="paragraph" w:styleId="23">
    <w:name w:val="envelope return"/>
    <w:basedOn w:val="1"/>
    <w:qFormat/>
    <w:uiPriority w:val="0"/>
    <w:pPr>
      <w:snapToGrid w:val="0"/>
    </w:pPr>
    <w:rPr>
      <w:rFonts w:ascii="Arial" w:hAnsi="Arial"/>
    </w:rPr>
  </w:style>
  <w:style w:type="paragraph" w:styleId="24">
    <w:name w:val="header"/>
    <w:basedOn w:val="1"/>
    <w:link w:val="58"/>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3"/>
    <w:qFormat/>
    <w:uiPriority w:val="11"/>
    <w:pPr>
      <w:spacing w:before="200" w:after="200"/>
    </w:pPr>
    <w:rPr>
      <w:sz w:val="24"/>
      <w:szCs w:val="24"/>
    </w:rPr>
  </w:style>
  <w:style w:type="paragraph" w:styleId="28">
    <w:name w:val="footnote text"/>
    <w:basedOn w:val="1"/>
    <w:link w:val="186"/>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Title"/>
    <w:basedOn w:val="1"/>
    <w:next w:val="1"/>
    <w:link w:val="52"/>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page number"/>
    <w:basedOn w:val="36"/>
    <w:qFormat/>
    <w:uiPriority w:val="0"/>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Heading 1 Char"/>
    <w:link w:val="3"/>
    <w:qFormat/>
    <w:uiPriority w:val="9"/>
    <w:rPr>
      <w:rFonts w:ascii="Arial" w:hAnsi="Arial" w:eastAsia="Arial" w:cs="Arial"/>
      <w:sz w:val="40"/>
      <w:szCs w:val="40"/>
    </w:rPr>
  </w:style>
  <w:style w:type="character" w:customStyle="1" w:styleId="42">
    <w:name w:val="Heading 2 Char"/>
    <w:link w:val="2"/>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宋体" w:hAnsi="宋体" w:eastAsia="宋体" w:cs="Times New Roman"/>
    </w:rPr>
  </w:style>
  <w:style w:type="character" w:customStyle="1" w:styleId="52">
    <w:name w:val="Title Char"/>
    <w:link w:val="33"/>
    <w:qFormat/>
    <w:uiPriority w:val="10"/>
    <w:rPr>
      <w:sz w:val="48"/>
      <w:szCs w:val="48"/>
    </w:rPr>
  </w:style>
  <w:style w:type="character" w:customStyle="1" w:styleId="53">
    <w:name w:val="Subtitle Char"/>
    <w:link w:val="27"/>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4"/>
    <w:qFormat/>
    <w:uiPriority w:val="99"/>
  </w:style>
  <w:style w:type="character" w:customStyle="1" w:styleId="59">
    <w:name w:val="Footer Char"/>
    <w:link w:val="22"/>
    <w:qFormat/>
    <w:uiPriority w:val="99"/>
  </w:style>
  <w:style w:type="character" w:customStyle="1" w:styleId="60">
    <w:name w:val="Caption Char"/>
    <w:link w:val="22"/>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8"/>
    <w:qFormat/>
    <w:uiPriority w:val="99"/>
    <w:rPr>
      <w:sz w:val="18"/>
    </w:rPr>
  </w:style>
  <w:style w:type="character" w:customStyle="1" w:styleId="187">
    <w:name w:val="Endnote Text Char"/>
    <w:link w:val="21"/>
    <w:qFormat/>
    <w:uiPriority w:val="99"/>
    <w:rPr>
      <w:sz w:val="20"/>
    </w:rPr>
  </w:style>
  <w:style w:type="paragraph" w:customStyle="1" w:styleId="188">
    <w:name w:val="TOC Heading"/>
    <w:unhideWhenUsed/>
    <w:qFormat/>
    <w:uiPriority w:val="39"/>
    <w:rPr>
      <w:rFonts w:hint="default" w:ascii="宋体" w:hAnsi="宋体" w:eastAsia="宋体" w:cs="Times New Roman"/>
    </w:rPr>
  </w:style>
  <w:style w:type="paragraph" w:customStyle="1" w:styleId="189">
    <w:name w:val="标题 11"/>
    <w:basedOn w:val="1"/>
    <w:next w:val="1"/>
    <w:link w:val="200"/>
    <w:qFormat/>
    <w:uiPriority w:val="9"/>
    <w:pPr>
      <w:keepNext/>
      <w:keepLines/>
      <w:spacing w:before="320" w:after="40"/>
      <w:outlineLvl w:val="0"/>
    </w:pPr>
    <w:rPr>
      <w:rFonts w:ascii="Calibri Light" w:hAnsi="Calibri Light"/>
      <w:b/>
      <w:caps/>
      <w:spacing w:val="4"/>
      <w:sz w:val="28"/>
      <w:szCs w:val="28"/>
    </w:rPr>
  </w:style>
  <w:style w:type="paragraph" w:customStyle="1" w:styleId="190">
    <w:name w:val="标题 21"/>
    <w:basedOn w:val="1"/>
    <w:next w:val="1"/>
    <w:link w:val="201"/>
    <w:qFormat/>
    <w:uiPriority w:val="9"/>
    <w:pPr>
      <w:keepNext/>
      <w:keepLines/>
      <w:spacing w:before="120" w:after="0"/>
      <w:outlineLvl w:val="1"/>
    </w:pPr>
    <w:rPr>
      <w:rFonts w:ascii="Calibri Light" w:hAnsi="Calibri Light"/>
      <w:b/>
      <w:sz w:val="28"/>
      <w:szCs w:val="28"/>
    </w:rPr>
  </w:style>
  <w:style w:type="paragraph" w:customStyle="1" w:styleId="191">
    <w:name w:val="标题 31"/>
    <w:basedOn w:val="1"/>
    <w:next w:val="1"/>
    <w:link w:val="202"/>
    <w:qFormat/>
    <w:uiPriority w:val="9"/>
    <w:pPr>
      <w:keepNext/>
      <w:keepLines/>
      <w:spacing w:before="120" w:after="0"/>
      <w:outlineLvl w:val="2"/>
    </w:pPr>
    <w:rPr>
      <w:rFonts w:ascii="Calibri Light" w:hAnsi="Calibri Light"/>
      <w:bCs w:val="0"/>
      <w:spacing w:val="4"/>
    </w:rPr>
  </w:style>
  <w:style w:type="paragraph" w:customStyle="1" w:styleId="192">
    <w:name w:val="标题 41"/>
    <w:basedOn w:val="1"/>
    <w:next w:val="1"/>
    <w:link w:val="203"/>
    <w:qFormat/>
    <w:uiPriority w:val="9"/>
    <w:pPr>
      <w:keepNext/>
      <w:keepLines/>
      <w:spacing w:before="120" w:after="0"/>
      <w:outlineLvl w:val="3"/>
    </w:pPr>
    <w:rPr>
      <w:rFonts w:ascii="Calibri Light" w:hAnsi="Calibri Light"/>
      <w:bCs w:val="0"/>
      <w:i/>
      <w:iCs/>
    </w:rPr>
  </w:style>
  <w:style w:type="paragraph" w:customStyle="1" w:styleId="193">
    <w:name w:val="标题 51"/>
    <w:basedOn w:val="1"/>
    <w:next w:val="1"/>
    <w:link w:val="204"/>
    <w:qFormat/>
    <w:uiPriority w:val="9"/>
    <w:pPr>
      <w:keepNext/>
      <w:keepLines/>
      <w:spacing w:before="120" w:after="0"/>
      <w:outlineLvl w:val="4"/>
    </w:pPr>
    <w:rPr>
      <w:rFonts w:ascii="Calibri Light" w:hAnsi="Calibri Light"/>
      <w:b/>
      <w:sz w:val="20"/>
      <w:szCs w:val="20"/>
    </w:rPr>
  </w:style>
  <w:style w:type="paragraph" w:customStyle="1" w:styleId="194">
    <w:name w:val="标题 61"/>
    <w:basedOn w:val="1"/>
    <w:next w:val="1"/>
    <w:link w:val="205"/>
    <w:qFormat/>
    <w:uiPriority w:val="9"/>
    <w:pPr>
      <w:keepNext/>
      <w:keepLines/>
      <w:spacing w:before="120" w:after="0"/>
      <w:outlineLvl w:val="5"/>
    </w:pPr>
    <w:rPr>
      <w:rFonts w:ascii="Calibri Light" w:hAnsi="Calibri Light"/>
      <w:b/>
      <w:i/>
      <w:iCs/>
      <w:sz w:val="20"/>
      <w:szCs w:val="20"/>
    </w:rPr>
  </w:style>
  <w:style w:type="paragraph" w:customStyle="1" w:styleId="195">
    <w:name w:val="标题 71"/>
    <w:basedOn w:val="1"/>
    <w:next w:val="1"/>
    <w:link w:val="206"/>
    <w:qFormat/>
    <w:uiPriority w:val="9"/>
    <w:pPr>
      <w:keepNext/>
      <w:keepLines/>
      <w:spacing w:before="120" w:after="0"/>
      <w:outlineLvl w:val="6"/>
    </w:pPr>
    <w:rPr>
      <w:bCs w:val="0"/>
      <w:i/>
      <w:iCs/>
      <w:sz w:val="20"/>
      <w:szCs w:val="20"/>
    </w:rPr>
  </w:style>
  <w:style w:type="paragraph" w:customStyle="1" w:styleId="196">
    <w:name w:val="标题 81"/>
    <w:basedOn w:val="1"/>
    <w:next w:val="1"/>
    <w:link w:val="207"/>
    <w:qFormat/>
    <w:uiPriority w:val="9"/>
    <w:pPr>
      <w:keepNext/>
      <w:keepLines/>
      <w:spacing w:before="120" w:after="0"/>
      <w:outlineLvl w:val="7"/>
    </w:pPr>
    <w:rPr>
      <w:b/>
      <w:sz w:val="20"/>
      <w:szCs w:val="20"/>
    </w:rPr>
  </w:style>
  <w:style w:type="paragraph" w:customStyle="1" w:styleId="197">
    <w:name w:val="标题 91"/>
    <w:basedOn w:val="1"/>
    <w:next w:val="1"/>
    <w:link w:val="208"/>
    <w:qFormat/>
    <w:uiPriority w:val="9"/>
    <w:pPr>
      <w:keepNext/>
      <w:keepLines/>
      <w:spacing w:before="120" w:after="0"/>
      <w:outlineLvl w:val="8"/>
    </w:pPr>
    <w:rPr>
      <w:bCs w:val="0"/>
      <w:i/>
      <w:iCs/>
      <w:sz w:val="20"/>
      <w:szCs w:val="20"/>
    </w:rPr>
  </w:style>
  <w:style w:type="character" w:customStyle="1" w:styleId="198">
    <w:name w:val="默认段落字体1"/>
    <w:link w:val="1"/>
    <w:semiHidden/>
    <w:qFormat/>
    <w:uiPriority w:val="0"/>
  </w:style>
  <w:style w:type="table" w:customStyle="1" w:styleId="199">
    <w:name w:val="普通表格1"/>
    <w:semiHidden/>
    <w:qFormat/>
    <w:uiPriority w:val="0"/>
  </w:style>
  <w:style w:type="character" w:customStyle="1" w:styleId="200">
    <w:name w:val="标题 1 字符"/>
    <w:link w:val="189"/>
    <w:qFormat/>
    <w:uiPriority w:val="9"/>
    <w:rPr>
      <w:rFonts w:ascii="Calibri Light" w:hAnsi="Calibri Light" w:eastAsia="宋体" w:cs="Times New Roman"/>
      <w:b/>
      <w:bCs/>
      <w:caps/>
      <w:spacing w:val="4"/>
      <w:sz w:val="28"/>
      <w:szCs w:val="28"/>
    </w:rPr>
  </w:style>
  <w:style w:type="character" w:customStyle="1" w:styleId="201">
    <w:name w:val="标题 2 字符"/>
    <w:link w:val="190"/>
    <w:qFormat/>
    <w:uiPriority w:val="9"/>
    <w:rPr>
      <w:rFonts w:ascii="Calibri Light" w:hAnsi="Calibri Light" w:eastAsia="宋体" w:cs="Times New Roman"/>
      <w:b/>
      <w:bCs/>
      <w:sz w:val="28"/>
      <w:szCs w:val="28"/>
    </w:rPr>
  </w:style>
  <w:style w:type="character" w:customStyle="1" w:styleId="202">
    <w:name w:val="标题 3 字符"/>
    <w:link w:val="191"/>
    <w:qFormat/>
    <w:uiPriority w:val="9"/>
    <w:rPr>
      <w:rFonts w:ascii="Calibri Light" w:hAnsi="Calibri Light" w:eastAsia="宋体" w:cs="Times New Roman"/>
      <w:spacing w:val="4"/>
      <w:sz w:val="24"/>
      <w:szCs w:val="24"/>
    </w:rPr>
  </w:style>
  <w:style w:type="character" w:customStyle="1" w:styleId="203">
    <w:name w:val="标题 4 字符"/>
    <w:link w:val="192"/>
    <w:qFormat/>
    <w:uiPriority w:val="9"/>
    <w:rPr>
      <w:rFonts w:ascii="Calibri Light" w:hAnsi="Calibri Light" w:eastAsia="宋体" w:cs="Times New Roman"/>
      <w:i/>
      <w:iCs/>
      <w:sz w:val="24"/>
      <w:szCs w:val="24"/>
    </w:rPr>
  </w:style>
  <w:style w:type="character" w:customStyle="1" w:styleId="204">
    <w:name w:val="标题 5 字符"/>
    <w:link w:val="193"/>
    <w:qFormat/>
    <w:uiPriority w:val="9"/>
    <w:rPr>
      <w:rFonts w:ascii="Calibri Light" w:hAnsi="Calibri Light" w:eastAsia="宋体" w:cs="Times New Roman"/>
      <w:b/>
      <w:bCs/>
    </w:rPr>
  </w:style>
  <w:style w:type="character" w:customStyle="1" w:styleId="205">
    <w:name w:val="标题 6 字符"/>
    <w:link w:val="194"/>
    <w:semiHidden/>
    <w:qFormat/>
    <w:uiPriority w:val="9"/>
    <w:rPr>
      <w:rFonts w:ascii="Calibri Light" w:hAnsi="Calibri Light" w:eastAsia="宋体" w:cs="Times New Roman"/>
      <w:b/>
      <w:bCs/>
      <w:i/>
      <w:iCs/>
    </w:rPr>
  </w:style>
  <w:style w:type="character" w:customStyle="1" w:styleId="206">
    <w:name w:val="标题 7 字符"/>
    <w:link w:val="195"/>
    <w:semiHidden/>
    <w:qFormat/>
    <w:uiPriority w:val="9"/>
    <w:rPr>
      <w:i/>
      <w:iCs/>
    </w:rPr>
  </w:style>
  <w:style w:type="character" w:customStyle="1" w:styleId="207">
    <w:name w:val="标题 8 字符"/>
    <w:link w:val="196"/>
    <w:semiHidden/>
    <w:qFormat/>
    <w:uiPriority w:val="9"/>
    <w:rPr>
      <w:b/>
      <w:bCs/>
    </w:rPr>
  </w:style>
  <w:style w:type="character" w:customStyle="1" w:styleId="208">
    <w:name w:val="标题 9 字符"/>
    <w:link w:val="197"/>
    <w:semiHidden/>
    <w:qFormat/>
    <w:uiPriority w:val="9"/>
    <w:rPr>
      <w:i/>
      <w:iCs/>
    </w:rPr>
  </w:style>
  <w:style w:type="paragraph" w:customStyle="1" w:styleId="209">
    <w:name w:val="目录 71"/>
    <w:basedOn w:val="1"/>
    <w:next w:val="1"/>
    <w:semiHidden/>
    <w:qFormat/>
    <w:uiPriority w:val="0"/>
    <w:pPr>
      <w:ind w:left="1260"/>
      <w:jc w:val="left"/>
    </w:pPr>
    <w:rPr>
      <w:szCs w:val="21"/>
    </w:rPr>
  </w:style>
  <w:style w:type="paragraph" w:customStyle="1" w:styleId="210">
    <w:name w:val="索引 81"/>
    <w:basedOn w:val="1"/>
    <w:next w:val="1"/>
    <w:semiHidden/>
    <w:qFormat/>
    <w:uiPriority w:val="0"/>
    <w:pPr>
      <w:ind w:left="1400"/>
    </w:pPr>
  </w:style>
  <w:style w:type="paragraph" w:customStyle="1" w:styleId="211">
    <w:name w:val="正文缩进11"/>
    <w:basedOn w:val="1"/>
    <w:link w:val="212"/>
    <w:qFormat/>
    <w:uiPriority w:val="0"/>
    <w:pPr>
      <w:ind w:firstLine="420"/>
    </w:pPr>
    <w:rPr>
      <w:bCs w:val="0"/>
      <w:sz w:val="21"/>
      <w:szCs w:val="20"/>
    </w:rPr>
  </w:style>
  <w:style w:type="character" w:customStyle="1" w:styleId="212">
    <w:name w:val="正文缩进 字符"/>
    <w:link w:val="211"/>
    <w:qFormat/>
    <w:uiPriority w:val="0"/>
    <w:rPr>
      <w:sz w:val="21"/>
    </w:rPr>
  </w:style>
  <w:style w:type="paragraph" w:customStyle="1" w:styleId="213">
    <w:name w:val="题注1"/>
    <w:basedOn w:val="1"/>
    <w:next w:val="1"/>
    <w:qFormat/>
    <w:uiPriority w:val="35"/>
    <w:rPr>
      <w:b/>
      <w:bCs w:val="0"/>
      <w:sz w:val="18"/>
      <w:szCs w:val="18"/>
    </w:rPr>
  </w:style>
  <w:style w:type="paragraph" w:customStyle="1" w:styleId="214">
    <w:name w:val="索引 51"/>
    <w:basedOn w:val="1"/>
    <w:next w:val="1"/>
    <w:semiHidden/>
    <w:qFormat/>
    <w:uiPriority w:val="0"/>
    <w:pPr>
      <w:ind w:left="800"/>
    </w:pPr>
  </w:style>
  <w:style w:type="paragraph" w:customStyle="1" w:styleId="215">
    <w:name w:val="文档结构图1"/>
    <w:basedOn w:val="1"/>
    <w:semiHidden/>
    <w:qFormat/>
    <w:uiPriority w:val="0"/>
    <w:pPr>
      <w:shd w:val="clear" w:color="auto" w:fill="000080"/>
    </w:pPr>
  </w:style>
  <w:style w:type="paragraph" w:customStyle="1" w:styleId="216">
    <w:name w:val="批注文字1"/>
    <w:basedOn w:val="1"/>
    <w:link w:val="217"/>
    <w:qFormat/>
    <w:uiPriority w:val="0"/>
    <w:pPr>
      <w:jc w:val="left"/>
    </w:pPr>
    <w:rPr>
      <w:bCs w:val="0"/>
      <w:sz w:val="21"/>
      <w:szCs w:val="20"/>
    </w:rPr>
  </w:style>
  <w:style w:type="character" w:customStyle="1" w:styleId="217">
    <w:name w:val="批注文字 字符"/>
    <w:link w:val="216"/>
    <w:qFormat/>
    <w:uiPriority w:val="0"/>
    <w:rPr>
      <w:sz w:val="21"/>
    </w:rPr>
  </w:style>
  <w:style w:type="paragraph" w:customStyle="1" w:styleId="218">
    <w:name w:val="索引 61"/>
    <w:basedOn w:val="1"/>
    <w:next w:val="1"/>
    <w:semiHidden/>
    <w:qFormat/>
    <w:uiPriority w:val="0"/>
    <w:pPr>
      <w:ind w:left="1000"/>
    </w:pPr>
  </w:style>
  <w:style w:type="paragraph" w:customStyle="1" w:styleId="219">
    <w:name w:val="正文文本1"/>
    <w:basedOn w:val="1"/>
    <w:link w:val="220"/>
    <w:qFormat/>
    <w:uiPriority w:val="0"/>
    <w:rPr>
      <w:rFonts w:ascii="楷体_GB2312" w:hAnsi="Arial" w:eastAsia="楷体_GB2312"/>
      <w:bCs w:val="0"/>
      <w:sz w:val="28"/>
      <w:szCs w:val="20"/>
    </w:rPr>
  </w:style>
  <w:style w:type="character" w:customStyle="1" w:styleId="220">
    <w:name w:val="正文文本 字符1"/>
    <w:link w:val="219"/>
    <w:qFormat/>
    <w:uiPriority w:val="0"/>
    <w:rPr>
      <w:rFonts w:ascii="楷体_GB2312" w:hAnsi="Arial" w:eastAsia="楷体_GB2312"/>
      <w:sz w:val="28"/>
    </w:rPr>
  </w:style>
  <w:style w:type="paragraph" w:customStyle="1" w:styleId="221">
    <w:name w:val="正文文本缩进1"/>
    <w:basedOn w:val="1"/>
    <w:next w:val="222"/>
    <w:qFormat/>
    <w:uiPriority w:val="0"/>
    <w:pPr>
      <w:spacing w:line="312" w:lineRule="atLeast"/>
      <w:ind w:firstLine="574"/>
    </w:pPr>
    <w:rPr>
      <w:rFonts w:ascii="宋体"/>
      <w:sz w:val="28"/>
    </w:rPr>
  </w:style>
  <w:style w:type="paragraph" w:customStyle="1" w:styleId="222">
    <w:name w:val="寄信人地址1"/>
    <w:basedOn w:val="1"/>
    <w:qFormat/>
    <w:uiPriority w:val="0"/>
    <w:rPr>
      <w:rFonts w:ascii="Arial" w:hAnsi="Arial"/>
    </w:rPr>
  </w:style>
  <w:style w:type="paragraph" w:customStyle="1" w:styleId="223">
    <w:name w:val="文本块1"/>
    <w:basedOn w:val="1"/>
    <w:qFormat/>
    <w:uiPriority w:val="0"/>
    <w:pPr>
      <w:tabs>
        <w:tab w:val="left" w:pos="822"/>
        <w:tab w:val="left" w:pos="2205"/>
        <w:tab w:val="left" w:pos="9000"/>
      </w:tabs>
      <w:spacing w:before="89"/>
      <w:ind w:left="1890" w:right="11" w:hanging="1409"/>
    </w:pPr>
    <w:rPr>
      <w:sz w:val="24"/>
    </w:rPr>
  </w:style>
  <w:style w:type="paragraph" w:customStyle="1" w:styleId="224">
    <w:name w:val="索引 41"/>
    <w:basedOn w:val="1"/>
    <w:next w:val="1"/>
    <w:semiHidden/>
    <w:qFormat/>
    <w:uiPriority w:val="0"/>
    <w:pPr>
      <w:ind w:left="600"/>
    </w:pPr>
  </w:style>
  <w:style w:type="paragraph" w:customStyle="1" w:styleId="225">
    <w:name w:val="目录 51"/>
    <w:basedOn w:val="1"/>
    <w:next w:val="1"/>
    <w:semiHidden/>
    <w:qFormat/>
    <w:uiPriority w:val="0"/>
    <w:pPr>
      <w:ind w:left="840"/>
      <w:jc w:val="left"/>
    </w:pPr>
    <w:rPr>
      <w:szCs w:val="21"/>
    </w:rPr>
  </w:style>
  <w:style w:type="paragraph" w:customStyle="1" w:styleId="226">
    <w:name w:val="目录 31"/>
    <w:basedOn w:val="1"/>
    <w:next w:val="1"/>
    <w:semiHidden/>
    <w:qFormat/>
    <w:uiPriority w:val="0"/>
    <w:pPr>
      <w:ind w:left="420"/>
      <w:jc w:val="left"/>
    </w:pPr>
    <w:rPr>
      <w:i/>
      <w:iCs/>
      <w:szCs w:val="24"/>
    </w:rPr>
  </w:style>
  <w:style w:type="paragraph" w:customStyle="1" w:styleId="227">
    <w:name w:val="纯文本11"/>
    <w:basedOn w:val="1"/>
    <w:link w:val="228"/>
    <w:qFormat/>
    <w:uiPriority w:val="0"/>
    <w:rPr>
      <w:rFonts w:hAnsi="Courier New"/>
      <w:bCs w:val="0"/>
      <w:sz w:val="21"/>
      <w:szCs w:val="20"/>
    </w:rPr>
  </w:style>
  <w:style w:type="character" w:customStyle="1" w:styleId="228">
    <w:name w:val="纯文本 字符"/>
    <w:link w:val="227"/>
    <w:qFormat/>
    <w:uiPriority w:val="0"/>
    <w:rPr>
      <w:rFonts w:ascii="宋体" w:hAnsi="Courier New"/>
      <w:sz w:val="21"/>
    </w:rPr>
  </w:style>
  <w:style w:type="paragraph" w:customStyle="1" w:styleId="229">
    <w:name w:val="目录 81"/>
    <w:basedOn w:val="1"/>
    <w:next w:val="1"/>
    <w:semiHidden/>
    <w:qFormat/>
    <w:uiPriority w:val="0"/>
    <w:pPr>
      <w:ind w:left="1470"/>
      <w:jc w:val="left"/>
    </w:pPr>
    <w:rPr>
      <w:szCs w:val="21"/>
    </w:rPr>
  </w:style>
  <w:style w:type="paragraph" w:customStyle="1" w:styleId="230">
    <w:name w:val="索引 31"/>
    <w:basedOn w:val="1"/>
    <w:next w:val="1"/>
    <w:semiHidden/>
    <w:qFormat/>
    <w:uiPriority w:val="0"/>
    <w:pPr>
      <w:ind w:left="400"/>
    </w:pPr>
  </w:style>
  <w:style w:type="paragraph" w:customStyle="1" w:styleId="231">
    <w:name w:val="日期1"/>
    <w:basedOn w:val="1"/>
    <w:next w:val="1"/>
    <w:link w:val="232"/>
    <w:qFormat/>
    <w:uiPriority w:val="0"/>
    <w:pPr>
      <w:spacing w:line="312" w:lineRule="atLeast"/>
    </w:pPr>
    <w:rPr>
      <w:bCs w:val="0"/>
      <w:sz w:val="28"/>
      <w:szCs w:val="20"/>
    </w:rPr>
  </w:style>
  <w:style w:type="character" w:customStyle="1" w:styleId="232">
    <w:name w:val="日期 字符"/>
    <w:link w:val="231"/>
    <w:qFormat/>
    <w:uiPriority w:val="0"/>
    <w:rPr>
      <w:rFonts w:ascii="宋体"/>
      <w:sz w:val="28"/>
    </w:rPr>
  </w:style>
  <w:style w:type="paragraph" w:customStyle="1" w:styleId="233">
    <w:name w:val="正文文本缩进 21"/>
    <w:basedOn w:val="1"/>
    <w:qFormat/>
    <w:uiPriority w:val="0"/>
    <w:pPr>
      <w:tabs>
        <w:tab w:val="left" w:pos="1785"/>
        <w:tab w:val="left" w:pos="1887"/>
        <w:tab w:val="left" w:pos="2112"/>
        <w:tab w:val="left" w:pos="9000"/>
      </w:tabs>
      <w:ind w:left="1890" w:hanging="1409"/>
    </w:pPr>
    <w:rPr>
      <w:sz w:val="24"/>
    </w:rPr>
  </w:style>
  <w:style w:type="paragraph" w:customStyle="1" w:styleId="234">
    <w:name w:val="批注框文本1"/>
    <w:basedOn w:val="1"/>
    <w:link w:val="235"/>
    <w:qFormat/>
    <w:uiPriority w:val="0"/>
    <w:rPr>
      <w:bCs w:val="0"/>
      <w:sz w:val="18"/>
      <w:szCs w:val="18"/>
    </w:rPr>
  </w:style>
  <w:style w:type="character" w:customStyle="1" w:styleId="235">
    <w:name w:val="批注框文本 字符"/>
    <w:link w:val="234"/>
    <w:qFormat/>
    <w:uiPriority w:val="0"/>
    <w:rPr>
      <w:sz w:val="18"/>
      <w:szCs w:val="18"/>
    </w:rPr>
  </w:style>
  <w:style w:type="paragraph" w:customStyle="1" w:styleId="236">
    <w:name w:val="页脚1"/>
    <w:basedOn w:val="1"/>
    <w:link w:val="237"/>
    <w:qFormat/>
    <w:uiPriority w:val="0"/>
    <w:pPr>
      <w:tabs>
        <w:tab w:val="center" w:pos="4153"/>
        <w:tab w:val="right" w:pos="8306"/>
      </w:tabs>
      <w:jc w:val="left"/>
    </w:pPr>
    <w:rPr>
      <w:sz w:val="18"/>
    </w:rPr>
  </w:style>
  <w:style w:type="character" w:customStyle="1" w:styleId="237">
    <w:name w:val="页脚 字符"/>
    <w:link w:val="236"/>
    <w:qFormat/>
    <w:uiPriority w:val="0"/>
    <w:rPr>
      <w:bCs/>
      <w:sz w:val="18"/>
      <w:szCs w:val="24"/>
    </w:rPr>
  </w:style>
  <w:style w:type="paragraph" w:customStyle="1" w:styleId="238">
    <w:name w:val="页眉1"/>
    <w:basedOn w:val="1"/>
    <w:link w:val="239"/>
    <w:qFormat/>
    <w:uiPriority w:val="0"/>
    <w:pPr>
      <w:pBdr>
        <w:bottom w:val="single" w:color="000000" w:sz="6" w:space="1"/>
      </w:pBdr>
      <w:tabs>
        <w:tab w:val="center" w:pos="4153"/>
        <w:tab w:val="right" w:pos="8306"/>
      </w:tabs>
      <w:jc w:val="center"/>
    </w:pPr>
    <w:rPr>
      <w:bCs w:val="0"/>
      <w:sz w:val="18"/>
      <w:szCs w:val="20"/>
    </w:rPr>
  </w:style>
  <w:style w:type="character" w:customStyle="1" w:styleId="239">
    <w:name w:val="页眉 字符"/>
    <w:link w:val="238"/>
    <w:qFormat/>
    <w:uiPriority w:val="0"/>
    <w:rPr>
      <w:sz w:val="18"/>
    </w:rPr>
  </w:style>
  <w:style w:type="paragraph" w:customStyle="1" w:styleId="240">
    <w:name w:val="签名1"/>
    <w:basedOn w:val="1"/>
    <w:link w:val="241"/>
    <w:qFormat/>
    <w:uiPriority w:val="0"/>
    <w:pPr>
      <w:spacing w:after="600" w:line="312" w:lineRule="atLeast"/>
      <w:jc w:val="center"/>
    </w:pPr>
    <w:rPr>
      <w:rFonts w:eastAsia="仿宋_GB2312"/>
      <w:bCs w:val="0"/>
      <w:szCs w:val="20"/>
    </w:rPr>
  </w:style>
  <w:style w:type="character" w:customStyle="1" w:styleId="241">
    <w:name w:val="签名 字符1"/>
    <w:link w:val="240"/>
    <w:qFormat/>
    <w:uiPriority w:val="0"/>
    <w:rPr>
      <w:rFonts w:eastAsia="仿宋_GB2312"/>
      <w:sz w:val="24"/>
    </w:rPr>
  </w:style>
  <w:style w:type="paragraph" w:customStyle="1" w:styleId="242">
    <w:name w:val="目录 11"/>
    <w:basedOn w:val="1"/>
    <w:next w:val="1"/>
    <w:qFormat/>
    <w:uiPriority w:val="39"/>
    <w:pPr>
      <w:tabs>
        <w:tab w:val="right" w:leader="dot" w:pos="9450"/>
      </w:tabs>
      <w:spacing w:before="100" w:beforeAutospacing="1" w:after="100" w:afterAutospacing="1" w:line="360" w:lineRule="exact"/>
      <w:ind w:left="210"/>
    </w:pPr>
    <w:rPr>
      <w:b/>
      <w:bCs w:val="0"/>
      <w:caps/>
      <w:sz w:val="28"/>
      <w:szCs w:val="36"/>
    </w:rPr>
  </w:style>
  <w:style w:type="paragraph" w:customStyle="1" w:styleId="243">
    <w:name w:val="目录 41"/>
    <w:basedOn w:val="1"/>
    <w:next w:val="1"/>
    <w:semiHidden/>
    <w:qFormat/>
    <w:uiPriority w:val="0"/>
    <w:pPr>
      <w:ind w:left="630"/>
      <w:jc w:val="left"/>
    </w:pPr>
    <w:rPr>
      <w:szCs w:val="21"/>
    </w:rPr>
  </w:style>
  <w:style w:type="paragraph" w:customStyle="1" w:styleId="244">
    <w:name w:val="索引标题1"/>
    <w:basedOn w:val="1"/>
    <w:next w:val="245"/>
    <w:semiHidden/>
    <w:qFormat/>
    <w:uiPriority w:val="0"/>
  </w:style>
  <w:style w:type="paragraph" w:customStyle="1" w:styleId="245">
    <w:name w:val="索引 111"/>
    <w:basedOn w:val="1"/>
    <w:next w:val="1"/>
    <w:semiHidden/>
    <w:qFormat/>
    <w:uiPriority w:val="0"/>
  </w:style>
  <w:style w:type="paragraph" w:customStyle="1" w:styleId="246">
    <w:name w:val="副标题11"/>
    <w:basedOn w:val="1"/>
    <w:next w:val="1"/>
    <w:link w:val="247"/>
    <w:qFormat/>
    <w:uiPriority w:val="11"/>
    <w:pPr>
      <w:numPr>
        <w:ilvl w:val="1"/>
        <w:numId w:val="0"/>
      </w:numPr>
      <w:spacing w:after="240"/>
      <w:jc w:val="center"/>
    </w:pPr>
    <w:rPr>
      <w:rFonts w:ascii="Calibri Light" w:hAnsi="Calibri Light"/>
      <w:bCs w:val="0"/>
    </w:rPr>
  </w:style>
  <w:style w:type="character" w:customStyle="1" w:styleId="247">
    <w:name w:val="副标题 字符"/>
    <w:link w:val="246"/>
    <w:qFormat/>
    <w:uiPriority w:val="11"/>
    <w:rPr>
      <w:rFonts w:ascii="Calibri Light" w:hAnsi="Calibri Light" w:eastAsia="宋体" w:cs="Times New Roman"/>
      <w:sz w:val="24"/>
      <w:szCs w:val="24"/>
    </w:rPr>
  </w:style>
  <w:style w:type="paragraph" w:customStyle="1" w:styleId="248">
    <w:name w:val="目录 61"/>
    <w:basedOn w:val="1"/>
    <w:next w:val="1"/>
    <w:semiHidden/>
    <w:qFormat/>
    <w:uiPriority w:val="0"/>
    <w:pPr>
      <w:ind w:left="1050"/>
      <w:jc w:val="left"/>
    </w:pPr>
    <w:rPr>
      <w:szCs w:val="21"/>
    </w:rPr>
  </w:style>
  <w:style w:type="paragraph" w:customStyle="1" w:styleId="249">
    <w:name w:val="正文文本缩进 31"/>
    <w:basedOn w:val="1"/>
    <w:qFormat/>
    <w:uiPriority w:val="0"/>
    <w:pPr>
      <w:ind w:firstLine="555"/>
    </w:pPr>
    <w:rPr>
      <w:b/>
      <w:bCs w:val="0"/>
      <w:sz w:val="28"/>
      <w:u w:val="single"/>
    </w:rPr>
  </w:style>
  <w:style w:type="paragraph" w:customStyle="1" w:styleId="250">
    <w:name w:val="索引 71"/>
    <w:basedOn w:val="1"/>
    <w:next w:val="1"/>
    <w:semiHidden/>
    <w:qFormat/>
    <w:uiPriority w:val="0"/>
    <w:pPr>
      <w:ind w:left="1200"/>
    </w:pPr>
  </w:style>
  <w:style w:type="paragraph" w:customStyle="1" w:styleId="251">
    <w:name w:val="索引 91"/>
    <w:basedOn w:val="1"/>
    <w:next w:val="1"/>
    <w:semiHidden/>
    <w:qFormat/>
    <w:uiPriority w:val="0"/>
    <w:pPr>
      <w:ind w:left="1600"/>
    </w:pPr>
  </w:style>
  <w:style w:type="paragraph" w:customStyle="1" w:styleId="252">
    <w:name w:val="图表目录1"/>
    <w:basedOn w:val="1"/>
    <w:next w:val="1"/>
    <w:semiHidden/>
    <w:qFormat/>
    <w:uiPriority w:val="0"/>
    <w:pPr>
      <w:ind w:left="840" w:hanging="420"/>
    </w:pPr>
  </w:style>
  <w:style w:type="paragraph" w:customStyle="1" w:styleId="253">
    <w:name w:val="目录 21"/>
    <w:basedOn w:val="1"/>
    <w:next w:val="1"/>
    <w:qFormat/>
    <w:uiPriority w:val="39"/>
    <w:pPr>
      <w:tabs>
        <w:tab w:val="right" w:leader="dot" w:pos="9450"/>
      </w:tabs>
      <w:spacing w:line="400" w:lineRule="exact"/>
      <w:ind w:left="250"/>
      <w:jc w:val="left"/>
    </w:pPr>
    <w:rPr>
      <w:bCs w:val="0"/>
      <w:smallCaps/>
      <w:sz w:val="24"/>
      <w:szCs w:val="24"/>
    </w:rPr>
  </w:style>
  <w:style w:type="paragraph" w:customStyle="1" w:styleId="254">
    <w:name w:val="目录 91"/>
    <w:basedOn w:val="1"/>
    <w:next w:val="1"/>
    <w:semiHidden/>
    <w:qFormat/>
    <w:uiPriority w:val="0"/>
    <w:pPr>
      <w:ind w:left="1680"/>
      <w:jc w:val="left"/>
    </w:pPr>
    <w:rPr>
      <w:szCs w:val="21"/>
    </w:rPr>
  </w:style>
  <w:style w:type="paragraph" w:customStyle="1" w:styleId="255">
    <w:name w:val="HTML 预设格式1"/>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bCs w:val="0"/>
    </w:rPr>
  </w:style>
  <w:style w:type="character" w:customStyle="1" w:styleId="256">
    <w:name w:val="HTML 预设格式 字符"/>
    <w:link w:val="255"/>
    <w:qFormat/>
    <w:uiPriority w:val="0"/>
    <w:rPr>
      <w:rFonts w:ascii="Arial" w:hAnsi="Arial" w:cs="Arial"/>
      <w:sz w:val="24"/>
      <w:szCs w:val="24"/>
    </w:rPr>
  </w:style>
  <w:style w:type="paragraph" w:customStyle="1" w:styleId="257">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8">
    <w:name w:val="索引 21"/>
    <w:basedOn w:val="1"/>
    <w:next w:val="1"/>
    <w:semiHidden/>
    <w:qFormat/>
    <w:uiPriority w:val="0"/>
    <w:pPr>
      <w:ind w:left="200"/>
    </w:pPr>
  </w:style>
  <w:style w:type="paragraph" w:customStyle="1" w:styleId="259">
    <w:name w:val="标题1"/>
    <w:basedOn w:val="1"/>
    <w:next w:val="1"/>
    <w:link w:val="260"/>
    <w:qFormat/>
    <w:uiPriority w:val="10"/>
    <w:pPr>
      <w:spacing w:after="0" w:line="240" w:lineRule="auto"/>
      <w:contextualSpacing/>
      <w:jc w:val="center"/>
    </w:pPr>
    <w:rPr>
      <w:rFonts w:ascii="Calibri Light" w:hAnsi="Calibri Light"/>
      <w:b/>
      <w:spacing w:val="-7"/>
      <w:sz w:val="48"/>
      <w:szCs w:val="48"/>
    </w:rPr>
  </w:style>
  <w:style w:type="character" w:customStyle="1" w:styleId="260">
    <w:name w:val="标题 字符"/>
    <w:link w:val="259"/>
    <w:qFormat/>
    <w:uiPriority w:val="10"/>
    <w:rPr>
      <w:rFonts w:ascii="Calibri Light" w:hAnsi="Calibri Light" w:eastAsia="宋体" w:cs="Times New Roman"/>
      <w:b/>
      <w:bCs/>
      <w:spacing w:val="-7"/>
      <w:sz w:val="48"/>
      <w:szCs w:val="48"/>
    </w:rPr>
  </w:style>
  <w:style w:type="paragraph" w:customStyle="1" w:styleId="261">
    <w:name w:val="批注主题1"/>
    <w:basedOn w:val="216"/>
    <w:next w:val="216"/>
    <w:link w:val="262"/>
    <w:qFormat/>
    <w:uiPriority w:val="0"/>
    <w:rPr>
      <w:b/>
      <w:bCs/>
    </w:rPr>
  </w:style>
  <w:style w:type="character" w:customStyle="1" w:styleId="262">
    <w:name w:val="批注主题 字符"/>
    <w:link w:val="261"/>
    <w:qFormat/>
    <w:uiPriority w:val="0"/>
    <w:rPr>
      <w:b/>
      <w:bCs/>
      <w:sz w:val="21"/>
    </w:rPr>
  </w:style>
  <w:style w:type="table" w:customStyle="1" w:styleId="263">
    <w:name w:val="网格型11"/>
    <w:basedOn w:val="199"/>
    <w:qFormat/>
    <w:uiPriority w:val="0"/>
    <w:pPr>
      <w:widowControl w:val="0"/>
      <w:jc w:val="both"/>
    </w:pPr>
  </w:style>
  <w:style w:type="character" w:customStyle="1" w:styleId="264">
    <w:name w:val="要点1"/>
    <w:link w:val="1"/>
    <w:qFormat/>
    <w:uiPriority w:val="22"/>
    <w:rPr>
      <w:b/>
      <w:bCs/>
      <w:color w:val="000000"/>
    </w:rPr>
  </w:style>
  <w:style w:type="character" w:customStyle="1" w:styleId="265">
    <w:name w:val="页码1"/>
    <w:link w:val="1"/>
    <w:qFormat/>
    <w:uiPriority w:val="0"/>
  </w:style>
  <w:style w:type="character" w:customStyle="1" w:styleId="266">
    <w:name w:val="访问过的超链接"/>
    <w:link w:val="1"/>
    <w:qFormat/>
    <w:uiPriority w:val="0"/>
    <w:rPr>
      <w:color w:val="800080"/>
      <w:u w:val="single"/>
    </w:rPr>
  </w:style>
  <w:style w:type="character" w:customStyle="1" w:styleId="267">
    <w:name w:val="强调1"/>
    <w:link w:val="1"/>
    <w:qFormat/>
    <w:uiPriority w:val="20"/>
    <w:rPr>
      <w:i/>
      <w:iCs/>
      <w:color w:val="000000"/>
    </w:rPr>
  </w:style>
  <w:style w:type="character" w:customStyle="1" w:styleId="268">
    <w:name w:val="超链接1"/>
    <w:link w:val="1"/>
    <w:qFormat/>
    <w:uiPriority w:val="99"/>
    <w:rPr>
      <w:color w:val="0000FF"/>
      <w:u w:val="single"/>
    </w:rPr>
  </w:style>
  <w:style w:type="character" w:customStyle="1" w:styleId="269">
    <w:name w:val="批注引用1"/>
    <w:link w:val="1"/>
    <w:qFormat/>
    <w:uiPriority w:val="0"/>
    <w:rPr>
      <w:sz w:val="21"/>
      <w:szCs w:val="21"/>
    </w:rPr>
  </w:style>
  <w:style w:type="character" w:customStyle="1" w:styleId="270">
    <w:name w:val="明显强调"/>
    <w:link w:val="1"/>
    <w:qFormat/>
    <w:uiPriority w:val="21"/>
    <w:rPr>
      <w:b/>
      <w:bCs/>
      <w:i/>
      <w:iCs/>
      <w:color w:val="000000"/>
    </w:rPr>
  </w:style>
  <w:style w:type="character" w:customStyle="1" w:styleId="271">
    <w:name w:val="纯文本 Char1"/>
    <w:link w:val="272"/>
    <w:qFormat/>
    <w:uiPriority w:val="0"/>
    <w:rPr>
      <w:rFonts w:hAnsi="Courier New"/>
    </w:rPr>
  </w:style>
  <w:style w:type="paragraph" w:customStyle="1" w:styleId="272">
    <w:name w:val="纯文本1"/>
    <w:basedOn w:val="1"/>
    <w:link w:val="271"/>
    <w:qFormat/>
    <w:uiPriority w:val="0"/>
    <w:pPr>
      <w:widowControl w:val="0"/>
      <w:spacing w:after="0" w:line="240" w:lineRule="auto"/>
    </w:pPr>
    <w:rPr>
      <w:rFonts w:hAnsi="Courier New"/>
      <w:bCs w:val="0"/>
      <w:sz w:val="20"/>
      <w:szCs w:val="20"/>
    </w:rPr>
  </w:style>
  <w:style w:type="character" w:customStyle="1" w:styleId="273">
    <w:name w:val="明显参考"/>
    <w:link w:val="1"/>
    <w:qFormat/>
    <w:uiPriority w:val="32"/>
    <w:rPr>
      <w:b/>
      <w:bCs/>
      <w:smallCaps/>
      <w:color w:val="000000"/>
      <w:u w:val="single"/>
    </w:rPr>
  </w:style>
  <w:style w:type="character" w:customStyle="1" w:styleId="274">
    <w:name w:val="书籍标题"/>
    <w:link w:val="1"/>
    <w:qFormat/>
    <w:uiPriority w:val="33"/>
    <w:rPr>
      <w:b/>
      <w:bCs/>
      <w:smallCaps/>
      <w:color w:val="000000"/>
    </w:rPr>
  </w:style>
  <w:style w:type="character" w:customStyle="1" w:styleId="275">
    <w:name w:val="列出段落 字符"/>
    <w:link w:val="276"/>
    <w:qFormat/>
    <w:uiPriority w:val="0"/>
    <w:rPr>
      <w:bCs/>
      <w:sz w:val="24"/>
      <w:szCs w:val="24"/>
    </w:rPr>
  </w:style>
  <w:style w:type="paragraph" w:customStyle="1" w:styleId="276">
    <w:name w:val="列出段落"/>
    <w:basedOn w:val="1"/>
    <w:link w:val="275"/>
    <w:qFormat/>
    <w:uiPriority w:val="0"/>
    <w:pPr>
      <w:ind w:firstLine="420"/>
    </w:pPr>
  </w:style>
  <w:style w:type="character" w:customStyle="1" w:styleId="277">
    <w:name w:val="标题 Char"/>
    <w:link w:val="1"/>
    <w:qFormat/>
    <w:uiPriority w:val="0"/>
    <w:rPr>
      <w:rFonts w:ascii="Cambria" w:hAnsi="Cambria" w:eastAsia="宋体" w:cs="Times New Roman"/>
      <w:b/>
      <w:bCs/>
      <w:sz w:val="32"/>
      <w:szCs w:val="32"/>
    </w:rPr>
  </w:style>
  <w:style w:type="character" w:customStyle="1" w:styleId="278">
    <w:name w:val="签名 字符"/>
    <w:link w:val="1"/>
    <w:qFormat/>
    <w:uiPriority w:val="0"/>
    <w:rPr>
      <w:rFonts w:eastAsia="仿宋_GB2312"/>
      <w:sz w:val="24"/>
    </w:rPr>
  </w:style>
  <w:style w:type="character" w:customStyle="1" w:styleId="279">
    <w:name w:val="正文文本 字符"/>
    <w:link w:val="1"/>
    <w:qFormat/>
    <w:uiPriority w:val="0"/>
    <w:rPr>
      <w:rFonts w:ascii="楷体_GB2312" w:hAnsi="Arial" w:eastAsia="楷体_GB2312"/>
      <w:sz w:val="28"/>
    </w:rPr>
  </w:style>
  <w:style w:type="character" w:customStyle="1" w:styleId="280">
    <w:name w:val="引用 字符"/>
    <w:link w:val="281"/>
    <w:qFormat/>
    <w:uiPriority w:val="29"/>
    <w:rPr>
      <w:rFonts w:ascii="Calibri Light" w:hAnsi="Calibri Light" w:eastAsia="宋体" w:cs="Times New Roman"/>
      <w:i/>
      <w:iCs/>
      <w:sz w:val="24"/>
      <w:szCs w:val="24"/>
    </w:rPr>
  </w:style>
  <w:style w:type="paragraph" w:customStyle="1" w:styleId="281">
    <w:name w:val="引用"/>
    <w:basedOn w:val="1"/>
    <w:next w:val="1"/>
    <w:link w:val="280"/>
    <w:qFormat/>
    <w:uiPriority w:val="29"/>
    <w:pPr>
      <w:spacing w:before="200" w:line="264" w:lineRule="auto"/>
      <w:ind w:left="864" w:right="864"/>
      <w:jc w:val="center"/>
    </w:pPr>
    <w:rPr>
      <w:rFonts w:ascii="Calibri Light" w:hAnsi="Calibri Light"/>
      <w:bCs w:val="0"/>
      <w:i/>
      <w:iCs/>
    </w:rPr>
  </w:style>
  <w:style w:type="character" w:customStyle="1" w:styleId="282">
    <w:name w:val="批注文字 Char"/>
    <w:link w:val="1"/>
    <w:qFormat/>
    <w:uiPriority w:val="0"/>
    <w:rPr>
      <w:sz w:val="21"/>
    </w:rPr>
  </w:style>
  <w:style w:type="character" w:customStyle="1" w:styleId="283">
    <w:name w:val="标题 1 Char"/>
    <w:link w:val="1"/>
    <w:qFormat/>
    <w:uiPriority w:val="9"/>
    <w:rPr>
      <w:rFonts w:ascii="宋体" w:hAnsi="宋体"/>
      <w:b/>
      <w:sz w:val="36"/>
    </w:rPr>
  </w:style>
  <w:style w:type="character" w:customStyle="1" w:styleId="284">
    <w:name w:val="正文格式（小四） Char"/>
    <w:link w:val="285"/>
    <w:qFormat/>
    <w:uiPriority w:val="0"/>
    <w:rPr>
      <w:sz w:val="24"/>
      <w:szCs w:val="24"/>
    </w:rPr>
  </w:style>
  <w:style w:type="paragraph" w:customStyle="1" w:styleId="285">
    <w:name w:val="正文格式（小四）"/>
    <w:basedOn w:val="1"/>
    <w:link w:val="284"/>
    <w:qFormat/>
    <w:uiPriority w:val="0"/>
    <w:pPr>
      <w:widowControl/>
      <w:spacing w:line="360" w:lineRule="auto"/>
      <w:ind w:firstLine="482"/>
      <w:jc w:val="left"/>
    </w:pPr>
    <w:rPr>
      <w:bCs w:val="0"/>
    </w:rPr>
  </w:style>
  <w:style w:type="character" w:customStyle="1" w:styleId="286">
    <w:name w:val="不明显强调"/>
    <w:link w:val="1"/>
    <w:qFormat/>
    <w:uiPriority w:val="19"/>
    <w:rPr>
      <w:i/>
      <w:iCs/>
      <w:color w:val="000000"/>
    </w:rPr>
  </w:style>
  <w:style w:type="character" w:customStyle="1" w:styleId="287">
    <w:name w:val="明显引用 字符"/>
    <w:link w:val="288"/>
    <w:qFormat/>
    <w:uiPriority w:val="30"/>
    <w:rPr>
      <w:rFonts w:ascii="Calibri Light" w:hAnsi="Calibri Light" w:eastAsia="宋体" w:cs="Times New Roman"/>
      <w:sz w:val="26"/>
      <w:szCs w:val="26"/>
    </w:rPr>
  </w:style>
  <w:style w:type="paragraph" w:customStyle="1" w:styleId="288">
    <w:name w:val="明显引用"/>
    <w:basedOn w:val="1"/>
    <w:next w:val="1"/>
    <w:link w:val="287"/>
    <w:qFormat/>
    <w:uiPriority w:val="30"/>
    <w:pPr>
      <w:spacing w:before="100" w:beforeAutospacing="1" w:after="240"/>
      <w:ind w:left="936" w:right="936"/>
      <w:jc w:val="center"/>
    </w:pPr>
    <w:rPr>
      <w:rFonts w:ascii="Calibri Light" w:hAnsi="Calibri Light"/>
      <w:bCs w:val="0"/>
      <w:sz w:val="26"/>
      <w:szCs w:val="26"/>
    </w:rPr>
  </w:style>
  <w:style w:type="character" w:customStyle="1" w:styleId="289">
    <w:name w:val="不明显参考"/>
    <w:link w:val="1"/>
    <w:qFormat/>
    <w:uiPriority w:val="31"/>
    <w:rPr>
      <w:smallCaps/>
      <w:color w:val="000000"/>
      <w:u w:val="single"/>
    </w:rPr>
  </w:style>
  <w:style w:type="character" w:customStyle="1" w:styleId="290">
    <w:name w:val="正文缩进 Char1"/>
    <w:link w:val="291"/>
    <w:qFormat/>
    <w:uiPriority w:val="0"/>
    <w:rPr>
      <w:sz w:val="24"/>
    </w:rPr>
  </w:style>
  <w:style w:type="paragraph" w:customStyle="1" w:styleId="291">
    <w:name w:val="正文缩进1"/>
    <w:basedOn w:val="1"/>
    <w:link w:val="290"/>
    <w:qFormat/>
    <w:uiPriority w:val="0"/>
    <w:pPr>
      <w:widowControl w:val="0"/>
      <w:spacing w:after="0" w:line="240" w:lineRule="auto"/>
      <w:ind w:firstLine="420"/>
      <w:jc w:val="left"/>
    </w:pPr>
    <w:rPr>
      <w:bCs w:val="0"/>
      <w:szCs w:val="20"/>
    </w:rPr>
  </w:style>
  <w:style w:type="character" w:customStyle="1" w:styleId="292">
    <w:name w:val="副标题 Char"/>
    <w:link w:val="1"/>
    <w:qFormat/>
    <w:uiPriority w:val="0"/>
    <w:rPr>
      <w:rFonts w:ascii="Cambria" w:hAnsi="Cambria" w:eastAsia="宋体" w:cs="Times New Roman"/>
      <w:b/>
      <w:bCs/>
      <w:sz w:val="32"/>
      <w:szCs w:val="32"/>
    </w:rPr>
  </w:style>
  <w:style w:type="character" w:customStyle="1" w:styleId="293">
    <w:name w:val="副标题1 Char"/>
    <w:link w:val="294"/>
    <w:qFormat/>
    <w:uiPriority w:val="0"/>
    <w:rPr>
      <w:b/>
      <w:bCs/>
      <w:sz w:val="21"/>
      <w:szCs w:val="21"/>
    </w:rPr>
  </w:style>
  <w:style w:type="paragraph" w:customStyle="1" w:styleId="294">
    <w:name w:val="副标题1"/>
    <w:basedOn w:val="246"/>
    <w:link w:val="293"/>
    <w:qFormat/>
    <w:uiPriority w:val="0"/>
    <w:pPr>
      <w:widowControl w:val="0"/>
      <w:numPr>
        <w:ilvl w:val="0"/>
        <w:numId w:val="0"/>
      </w:numPr>
      <w:spacing w:before="60" w:after="60" w:line="460" w:lineRule="exact"/>
      <w:jc w:val="left"/>
      <w:outlineLvl w:val="1"/>
    </w:pPr>
    <w:rPr>
      <w:rFonts w:ascii="宋体" w:hAnsi="宋体"/>
      <w:b/>
      <w:bCs/>
      <w:sz w:val="21"/>
      <w:szCs w:val="21"/>
    </w:rPr>
  </w:style>
  <w:style w:type="paragraph" w:customStyle="1" w:styleId="295">
    <w:name w:val=" Char Char Char"/>
    <w:basedOn w:val="1"/>
    <w:qFormat/>
    <w:uiPriority w:val="0"/>
    <w:pPr>
      <w:numPr>
        <w:ilvl w:val="0"/>
        <w:numId w:val="1"/>
      </w:numPr>
      <w:tabs>
        <w:tab w:val="left" w:pos="1545"/>
      </w:tabs>
    </w:pPr>
  </w:style>
  <w:style w:type="paragraph" w:customStyle="1" w:styleId="296">
    <w:name w:val="Char Char Char Char"/>
    <w:basedOn w:val="215"/>
    <w:qFormat/>
    <w:uiPriority w:val="0"/>
    <w:pPr>
      <w:spacing w:line="360" w:lineRule="auto"/>
    </w:pPr>
    <w:rPr>
      <w:rFonts w:ascii="Tahoma" w:hAnsi="Tahoma"/>
      <w:sz w:val="24"/>
      <w:szCs w:val="24"/>
    </w:rPr>
  </w:style>
  <w:style w:type="paragraph" w:customStyle="1" w:styleId="297">
    <w:name w:val="Plain Text1"/>
    <w:basedOn w:val="1"/>
    <w:qFormat/>
    <w:uiPriority w:val="0"/>
    <w:rPr>
      <w:rFonts w:ascii="宋体" w:hAnsi="Courier New" w:eastAsia="楷体_GB2312"/>
      <w:sz w:val="28"/>
    </w:rPr>
  </w:style>
  <w:style w:type="paragraph" w:customStyle="1" w:styleId="298">
    <w:name w:val="Default"/>
    <w:qFormat/>
    <w:uiPriority w:val="0"/>
    <w:pPr>
      <w:widowControl w:val="0"/>
      <w:spacing w:after="160" w:line="252" w:lineRule="auto"/>
      <w:jc w:val="both"/>
    </w:pPr>
    <w:rPr>
      <w:rFonts w:hint="default" w:ascii="宋体" w:hAnsi="宋体" w:eastAsia="宋体" w:cs="Times New Roman"/>
      <w:bCs/>
      <w:color w:val="000000"/>
      <w:sz w:val="24"/>
      <w:szCs w:val="24"/>
      <w:lang w:val="en-US" w:eastAsia="zh-CN" w:bidi="ar-SA"/>
    </w:rPr>
  </w:style>
  <w:style w:type="paragraph" w:customStyle="1" w:styleId="299">
    <w:name w:val="Char1 Char Char Char"/>
    <w:basedOn w:val="1"/>
    <w:qFormat/>
    <w:uiPriority w:val="0"/>
    <w:rPr>
      <w:rFonts w:ascii="Tahoma" w:hAnsi="Tahoma"/>
      <w:sz w:val="24"/>
    </w:rPr>
  </w:style>
  <w:style w:type="paragraph" w:customStyle="1" w:styleId="300">
    <w:name w:val=" Char"/>
    <w:basedOn w:val="1"/>
    <w:qFormat/>
    <w:uiPriority w:val="0"/>
    <w:pPr>
      <w:numPr>
        <w:ilvl w:val="0"/>
        <w:numId w:val="2"/>
      </w:numPr>
    </w:pPr>
    <w:rPr>
      <w:sz w:val="24"/>
      <w:szCs w:val="24"/>
    </w:rPr>
  </w:style>
  <w:style w:type="paragraph" w:customStyle="1" w:styleId="301">
    <w:name w:val="Char Char1 Char Char Char Char Char Char Char"/>
    <w:basedOn w:val="1"/>
    <w:qFormat/>
    <w:uiPriority w:val="0"/>
    <w:rPr>
      <w:rFonts w:ascii="Calibri Light" w:hAnsi="Calibri Light" w:cs="Berlin Sans FB Demi"/>
      <w:sz w:val="24"/>
    </w:rPr>
  </w:style>
  <w:style w:type="paragraph" w:customStyle="1" w:styleId="302">
    <w:name w:val=" Char Char1 Char Char Char Char Char Char Char"/>
    <w:basedOn w:val="1"/>
    <w:qFormat/>
    <w:uiPriority w:val="0"/>
    <w:rPr>
      <w:rFonts w:ascii="Tahoma" w:hAnsi="Tahoma"/>
      <w:sz w:val="24"/>
    </w:rPr>
  </w:style>
  <w:style w:type="paragraph" w:customStyle="1" w:styleId="303">
    <w:name w:val=" Char Char"/>
    <w:basedOn w:val="1"/>
    <w:qFormat/>
    <w:uiPriority w:val="0"/>
    <w:rPr>
      <w:szCs w:val="21"/>
    </w:rPr>
  </w:style>
  <w:style w:type="paragraph" w:customStyle="1" w:styleId="304">
    <w:name w:val="_Style 12"/>
    <w:basedOn w:val="215"/>
    <w:qFormat/>
    <w:uiPriority w:val="0"/>
    <w:pPr>
      <w:widowControl/>
      <w:spacing w:line="360" w:lineRule="auto"/>
      <w:jc w:val="left"/>
    </w:pPr>
    <w:rPr>
      <w:sz w:val="24"/>
      <w:szCs w:val="24"/>
    </w:rPr>
  </w:style>
  <w:style w:type="paragraph" w:customStyle="1" w:styleId="305">
    <w:name w:val="样式1"/>
    <w:basedOn w:val="1"/>
    <w:qFormat/>
    <w:uiPriority w:val="0"/>
    <w:pPr>
      <w:numPr>
        <w:ilvl w:val="0"/>
        <w:numId w:val="3"/>
      </w:numPr>
    </w:pPr>
    <w:rPr>
      <w:rFonts w:ascii="宋体" w:hAnsi="宋体"/>
      <w:szCs w:val="21"/>
    </w:rPr>
  </w:style>
  <w:style w:type="paragraph" w:customStyle="1" w:styleId="306">
    <w:name w:val="Char Char Char"/>
    <w:basedOn w:val="1"/>
    <w:qFormat/>
    <w:uiPriority w:val="0"/>
    <w:pPr>
      <w:tabs>
        <w:tab w:val="left" w:pos="375"/>
        <w:tab w:val="left" w:pos="1545"/>
      </w:tabs>
      <w:ind w:left="375" w:hanging="375"/>
    </w:pPr>
  </w:style>
  <w:style w:type="paragraph" w:customStyle="1" w:styleId="307">
    <w:name w:val="无间隔"/>
    <w:qFormat/>
    <w:uiPriority w:val="1"/>
    <w:pPr>
      <w:jc w:val="both"/>
    </w:pPr>
    <w:rPr>
      <w:rFonts w:hint="default" w:ascii="宋体" w:hAnsi="宋体" w:eastAsia="宋体" w:cs="Times New Roman"/>
      <w:bCs/>
      <w:sz w:val="22"/>
      <w:szCs w:val="22"/>
      <w:lang w:val="en-US" w:eastAsia="zh-CN" w:bidi="ar-SA"/>
    </w:rPr>
  </w:style>
  <w:style w:type="paragraph" w:customStyle="1" w:styleId="308">
    <w:name w:val="TOC 标题"/>
    <w:basedOn w:val="189"/>
    <w:next w:val="1"/>
    <w:qFormat/>
    <w:uiPriority w:val="39"/>
    <w:pPr>
      <w:outlineLvl w:val="9"/>
    </w:pPr>
    <w:rPr>
      <w:rFonts w:ascii="Calibri Light" w:hAnsi="Calibri Light" w:eastAsia="宋体" w:cs="Times New Roman"/>
    </w:rPr>
  </w:style>
  <w:style w:type="paragraph" w:customStyle="1" w:styleId="309">
    <w:name w:val="索引 11"/>
    <w:basedOn w:val="1"/>
    <w:next w:val="1"/>
    <w:qFormat/>
    <w:uiPriority w:val="0"/>
    <w:pPr>
      <w:widowControl w:val="0"/>
      <w:spacing w:after="0" w:line="360" w:lineRule="auto"/>
    </w:pPr>
    <w:rPr>
      <w:rFonts w:ascii="仿宋_GB2312" w:hAnsi="Times New Roman" w:eastAsia="仿宋_GB2312"/>
      <w:bCs w:val="0"/>
      <w:szCs w:val="20"/>
    </w:rPr>
  </w:style>
  <w:style w:type="table" w:customStyle="1" w:styleId="310">
    <w:name w:val="网格型1"/>
    <w:basedOn w:val="199"/>
    <w:qFormat/>
    <w:uiPriority w:val="0"/>
    <w:rPr>
      <w:rFonts w:ascii="Calibri" w:hAnsi="Calibri"/>
    </w:rPr>
  </w:style>
  <w:style w:type="character" w:customStyle="1" w:styleId="311">
    <w:name w:val="签名 字符3"/>
    <w:link w:val="1"/>
    <w:qFormat/>
    <w:uiPriority w:val="0"/>
    <w:rPr>
      <w:rFonts w:eastAsia="仿宋_GB2312"/>
      <w:sz w:val="24"/>
    </w:rPr>
  </w:style>
  <w:style w:type="character" w:customStyle="1" w:styleId="312">
    <w:name w:val="日期 字符4"/>
    <w:link w:val="1"/>
    <w:qFormat/>
    <w:uiPriority w:val="0"/>
    <w:rPr>
      <w:rFonts w:ascii="宋体"/>
      <w:sz w:val="28"/>
    </w:rPr>
  </w:style>
  <w:style w:type="paragraph" w:customStyle="1" w:styleId="313">
    <w:name w:val="列出段落2"/>
    <w:basedOn w:val="1"/>
    <w:qFormat/>
    <w:uiPriority w:val="34"/>
    <w:pPr>
      <w:widowControl w:val="0"/>
      <w:spacing w:after="0" w:line="240" w:lineRule="auto"/>
      <w:ind w:firstLine="200"/>
    </w:pPr>
    <w:rPr>
      <w:rFonts w:ascii="Times New Roman" w:hAnsi="Times New Roman"/>
      <w:bCs w:val="0"/>
      <w:sz w:val="21"/>
    </w:rPr>
  </w:style>
  <w:style w:type="paragraph" w:customStyle="1" w:styleId="314">
    <w:name w:val="表格内容"/>
    <w:basedOn w:val="1"/>
    <w:qFormat/>
    <w:uiPriority w:val="0"/>
    <w:pPr>
      <w:widowControl w:val="0"/>
      <w:spacing w:after="0" w:line="240" w:lineRule="auto"/>
      <w:jc w:val="center"/>
    </w:pPr>
    <w:rPr>
      <w:rFonts w:ascii="Calibri" w:hAnsi="Calibri" w:cs="宋体"/>
      <w:bCs w:val="0"/>
      <w:sz w:val="18"/>
      <w:szCs w:val="28"/>
      <w:lang w:val="zh-CN"/>
    </w:rPr>
  </w:style>
  <w:style w:type="paragraph" w:customStyle="1" w:styleId="315">
    <w:name w:val="正文1"/>
    <w:next w:val="1"/>
    <w:qFormat/>
    <w:uiPriority w:val="0"/>
    <w:pPr>
      <w:widowControl w:val="0"/>
      <w:jc w:val="both"/>
    </w:pPr>
    <w:rPr>
      <w:rFonts w:ascii="Times New Roman" w:hAnsi="Times New Roman" w:eastAsia="Times New Roman" w:cs="Times New Roman"/>
      <w:color w:val="000000"/>
      <w:kern w:val="2"/>
      <w:sz w:val="21"/>
      <w:szCs w:val="21"/>
      <w:u w:val="none" w:color="000000"/>
      <w:lang w:val="en-US" w:eastAsia="zh-CN" w:bidi="ar-SA"/>
    </w:rPr>
  </w:style>
  <w:style w:type="paragraph" w:customStyle="1" w:styleId="316">
    <w:name w:val="标题 211"/>
    <w:basedOn w:val="1"/>
    <w:next w:val="1"/>
    <w:qFormat/>
    <w:uiPriority w:val="0"/>
    <w:pPr>
      <w:keepNext/>
      <w:jc w:val="center"/>
      <w:outlineLvl w:val="1"/>
    </w:pPr>
    <w:rPr>
      <w:rFonts w:eastAsia="楷体_GB2312"/>
      <w:b/>
      <w:sz w:val="28"/>
      <w:szCs w:val="28"/>
    </w:rPr>
  </w:style>
  <w:style w:type="paragraph" w:customStyle="1" w:styleId="317">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318">
    <w:name w:val="纯文本2"/>
    <w:basedOn w:val="1"/>
    <w:qFormat/>
    <w:uiPriority w:val="0"/>
    <w:pPr>
      <w:widowControl/>
      <w:adjustRightInd w:val="0"/>
      <w:jc w:val="left"/>
      <w:textAlignment w:val="baseline"/>
    </w:pPr>
    <w:rPr>
      <w:rFonts w:ascii="宋体" w:hAnsi="Courier New" w:eastAsia="楷体_GB2312"/>
      <w:kern w:val="0"/>
      <w:sz w:val="2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江苏诚信</Company>
  <Pages>51</Pages>
  <Words>17046</Words>
  <Characters>18178</Characters>
  <TotalTime>5</TotalTime>
  <ScaleCrop>false</ScaleCrop>
  <LinksUpToDate>false</LinksUpToDate>
  <CharactersWithSpaces>18384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2019-11-05T07:23:00Z</dcterms:created>
  <dc:creator>user</dc:creator>
  <cp:lastModifiedBy>`•.¸ひамρīяě_zy¸.•´´</cp:lastModifiedBy>
  <dcterms:modified xsi:type="dcterms:W3CDTF">2026-06-16T06:25:41Z</dcterms:modified>
  <dc:title>招  标  文  件</dc:title>
  <cp:revision>429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eyJoZGlkIjoiZGQ3MjQ3ZTI0MDA0ZjQ3YjEwOGY4NzE4ZDZkNmRkMzMiLCJ1c2VySWQiOiIxMTcwNjQ4OTM0In0=</vt:lpwstr>
  </property>
  <property fmtid="{D5CDD505-2E9C-101B-9397-08002B2CF9AE}" pid="3" name="KSOProductBuildVer">
    <vt:lpwstr>2052-12.1.0.26895</vt:lpwstr>
  </property>
  <property fmtid="{D5CDD505-2E9C-101B-9397-08002B2CF9AE}" pid="4" name="ICV">
    <vt:lpwstr>812C8A817F3D4030B43E17D148F2633E_13</vt:lpwstr>
  </property>
</Properties>
</file>